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D75C6" w14:textId="009C02DD" w:rsidR="00BB7F1A" w:rsidRPr="00495E4F" w:rsidRDefault="00BB7F1A" w:rsidP="00485B08">
      <w:pPr>
        <w:spacing w:after="120"/>
        <w:ind w:firstLine="0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</w:pPr>
      <w:r w:rsidRPr="00495E4F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  <w:t xml:space="preserve">أخصر المختصرات </w:t>
      </w:r>
      <w:r w:rsidRPr="00495E4F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  <w:lang w:bidi="ar-EG"/>
        </w:rPr>
        <w:t>(3)</w:t>
      </w:r>
    </w:p>
    <w:p w14:paraId="5753DAC9" w14:textId="77C2174B" w:rsidR="00BB7F1A" w:rsidRPr="00495E4F" w:rsidRDefault="00BB7F1A" w:rsidP="00485B08">
      <w:pPr>
        <w:spacing w:after="120"/>
        <w:ind w:firstLine="0"/>
        <w:jc w:val="center"/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  <w:lang w:bidi="ar-EG"/>
        </w:rPr>
      </w:pPr>
      <w:r w:rsidRPr="00495E4F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  <w:lang w:bidi="ar-EG"/>
        </w:rPr>
        <w:t xml:space="preserve">الدرس </w:t>
      </w:r>
      <w:r w:rsidR="0063515E" w:rsidRPr="00495E4F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  <w:lang w:bidi="ar-EG"/>
        </w:rPr>
        <w:t>الثامن عشر</w:t>
      </w:r>
    </w:p>
    <w:p w14:paraId="0DC2F4F1" w14:textId="678CB6C5" w:rsidR="00BB7F1A" w:rsidRPr="00495E4F" w:rsidRDefault="00BB7F1A" w:rsidP="00485B08">
      <w:pPr>
        <w:spacing w:after="120"/>
        <w:jc w:val="right"/>
        <w:rPr>
          <w:rFonts w:ascii="Traditional Arabic" w:hAnsi="Traditional Arabic" w:cs="Traditional Arabic"/>
          <w:b/>
          <w:bCs/>
          <w:color w:val="006600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b/>
          <w:bCs/>
          <w:color w:val="006600"/>
          <w:sz w:val="40"/>
          <w:szCs w:val="40"/>
          <w:rtl/>
          <w:lang w:bidi="ar-EG"/>
        </w:rPr>
        <w:t>فضيلة الشيخ/ د. عبد الحكيم بن محمد العجلان</w:t>
      </w:r>
    </w:p>
    <w:p w14:paraId="1EDF0517" w14:textId="77777777" w:rsidR="00727E8A" w:rsidRPr="00495E4F" w:rsidRDefault="00727E8A" w:rsidP="00B90553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</w:p>
    <w:p w14:paraId="13C7B3DD" w14:textId="77777777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{بسم الله الرحمن الرحيم.</w:t>
      </w:r>
    </w:p>
    <w:p w14:paraId="6EE9ABE8" w14:textId="611E9280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الحمد لله الذي شرح صدور </w:t>
      </w:r>
      <w:bookmarkStart w:id="0" w:name="_GoBack"/>
      <w:bookmarkEnd w:id="0"/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أوليائه بالإيمان، وفتح لهم أبواب النصوص بقواعد البيان، وصلى الله على من أنزل الله عليه الكتاب والميزان، وعلى آله وصحابته ومن تبعهم بإحسان، مرحبًا بطلاب العلم</w:t>
      </w:r>
      <w:r w:rsidR="00192B2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حياكم الله وبياكم، وجعل الجنة مثوانا ومثواكم، نرحب بكم في حلقةٍ جديدة</w:t>
      </w:r>
      <w:r w:rsidR="00192B2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ٍ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برنامج </w:t>
      </w:r>
      <w:r w:rsidR="00192B21"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جادة المتعلم</w:t>
      </w:r>
      <w:r w:rsidR="00192B21"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والذي نشرح فيه كتاب 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(أخصر المختصرات)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للإمام ابن بلبان الحنبلي -رحمه الله تبارك وتعالى-</w:t>
      </w:r>
      <w:r w:rsidR="00192B2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يصطحبنا بشرحهِ فضيلة الشيخ الدكتور</w:t>
      </w:r>
      <w:r w:rsidR="00192B2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/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عبد الحكيم بن محمد العجلان، باسمي وباسمكم جميعًا نُرحب بشيخنا المبارك، حياكم الله شيخ عبد الحكيم}. </w:t>
      </w:r>
    </w:p>
    <w:p w14:paraId="1A6D5511" w14:textId="4B86AD09" w:rsidR="003417DA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أهلًا وسهلًا، حياك الله وحيا الله الجميع.</w:t>
      </w:r>
    </w:p>
    <w:p w14:paraId="1574D6F9" w14:textId="08A90226" w:rsidR="0063515E" w:rsidRPr="00495E4F" w:rsidRDefault="003417DA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{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الله يحسن إليكم.</w:t>
      </w:r>
    </w:p>
    <w:p w14:paraId="05CEAA68" w14:textId="77777777" w:rsidR="00421F20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شيخنا المبارك</w:t>
      </w:r>
      <w:r w:rsidR="006121A5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كنا في اللقاء الماضي قد توقفنا عند </w:t>
      </w:r>
      <w:r w:rsidR="006121A5"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باب الربا</w:t>
      </w:r>
      <w:r w:rsidR="006121A5"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6121A5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لكن قبل أن ندخل في هذا الباب، نريد أن نتناول مسألة معاصرة، وقد تنقدح في ذهن السامع والمشاهد</w:t>
      </w:r>
      <w:r w:rsidR="00421F20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E67D351" w14:textId="5E6342E7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بعض المعاملات </w:t>
      </w:r>
      <w:r w:rsidR="00421F20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فضيلة ال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شيخ هي معامل</w:t>
      </w:r>
      <w:r w:rsidR="00421F20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ات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ربوية، </w:t>
      </w:r>
      <w:r w:rsidR="00421F20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</w:t>
      </w:r>
      <w:r w:rsidR="00421F20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قد يقوم الرجل بحيلة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حتى يخرج من هذا الربا، فهل يجوزُ للإنسان أن يفعل ذلك؟}. </w:t>
      </w:r>
    </w:p>
    <w:p w14:paraId="1B004410" w14:textId="77777777" w:rsidR="00421F20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بسم الله الرحمن الرحيم</w:t>
      </w:r>
      <w:r w:rsidR="00421F20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022A17E" w14:textId="35E95B9E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الحمد لله رب العالمين، وصلى الله وسلم وبارك على نبينا محمد، وعلى آله وأصحابه وسلم تسليمًا كثيرًا إلى يوم الدين، أما بعد؛ فأسأل الله </w:t>
      </w:r>
      <w:r w:rsidR="00421F20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جلّ وعلا</w:t>
      </w:r>
      <w:r w:rsidR="00421F20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</w:t>
      </w:r>
      <w:r w:rsidR="00421F20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نير قلوبنا بالعلم، وأن يجعلنا ممن اقتفى سنة نبيه </w:t>
      </w:r>
      <w:r w:rsidR="00421F20" w:rsidRPr="00495E4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فاستقام على ذلك حي</w:t>
      </w:r>
      <w:r w:rsidR="00E81E9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بها وأحيا قلبه، واستقام عليها وأحياها</w:t>
      </w:r>
      <w:r w:rsidR="00E81E9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ونشرها وأظهرها، ومات على ذلك</w:t>
      </w:r>
      <w:r w:rsidR="00E81E9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سنةٍ لا مبدلين ولا مغيرين، وأن يغفر لنا ولوالدين</w:t>
      </w:r>
      <w:r w:rsidR="00E81E9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ولجميع المسلمين. </w:t>
      </w:r>
    </w:p>
    <w:p w14:paraId="26DC6C50" w14:textId="0AC487BD" w:rsidR="0063515E" w:rsidRPr="00495E4F" w:rsidRDefault="0063515E" w:rsidP="00E81E9D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إن أحببت أن نتحدث في</w:t>
      </w:r>
      <w:r w:rsidR="00E81E9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ما ذكرت،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فبابه باب الحيل، </w:t>
      </w:r>
      <w:r w:rsidR="00E81E9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الحيل </w:t>
      </w:r>
      <w:r w:rsidR="00E81E9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لأ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هل العلم فيها كلام</w:t>
      </w:r>
      <w:r w:rsidR="00E81E9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طويل، وإن رأيت فإن</w:t>
      </w:r>
      <w:r w:rsidR="00E81E9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أي تفريع تابعٌ لذكرِ الأصل وتثبيته وتوضيحه، فلعلنا إن لم تنس نجعلها عقيبَ الانتهاء من تأصيل البابِ</w:t>
      </w:r>
      <w:r w:rsidR="00E81E9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وبيان ما يُبنى عليه، فإن</w:t>
      </w:r>
      <w:r w:rsidR="00E81E9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أتم وأنفع للطالب في تدرجه في المعلومة.</w:t>
      </w:r>
    </w:p>
    <w:p w14:paraId="159B594D" w14:textId="77777777" w:rsidR="00DB13E5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أظن أننا في الدرس الماضي وقفنا في علة الربا، وذكرنا لكم أن الكلام في علة الربا إنما هو ربا البيع، وأن هذه العلة لأهل العلم فيها منهجٌ واضح</w:t>
      </w:r>
      <w:r w:rsidR="00DB13E5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7133F96C" w14:textId="366A16DF" w:rsidR="0063515E" w:rsidRPr="00495E4F" w:rsidRDefault="00DB13E5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قول عامة أهل العلم أن الأشياء الستة التي جاءت في حديث أبي سعيد،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حديث أبي هريرة،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حديث عبادة بن الصام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أنها يُقاس عليها، ثم اختلفوا فيما ي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قاس وما يُذكر من علةٍ تُبنى عليها المسائلُ المشابهة.</w:t>
      </w:r>
    </w:p>
    <w:p w14:paraId="71F4A58F" w14:textId="4445E85C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نأتي إلى تفصيل هذا القول: هؤلاء الذين اتفقوا على أن</w:t>
      </w:r>
      <w:r w:rsidR="00DB13E5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الأصناف الستة م</w:t>
      </w:r>
      <w:r w:rsidR="00DB13E5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عللة، اتفقوا أيضًا على أن</w:t>
      </w:r>
      <w:r w:rsidR="00DB13E5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الذهب والفضة لها علةٌ، وأن</w:t>
      </w:r>
      <w:r w:rsidR="00DB13E5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سائر الأربعة لها علة</w:t>
      </w:r>
      <w:r w:rsidR="00DB13E5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أخرى</w:t>
      </w:r>
      <w:r w:rsidR="00DB13E5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1804C92" w14:textId="3045429F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علة الذهب والفضة، أو </w:t>
      </w:r>
      <w:r w:rsidR="00DB13E5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علة النقدين؟ وما علة الأشياء الأربعة المتبقية؟</w:t>
      </w:r>
    </w:p>
    <w:p w14:paraId="42064CFD" w14:textId="669C78BB" w:rsidR="0063515E" w:rsidRPr="00495E4F" w:rsidRDefault="0063515E" w:rsidP="00B319C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أشرنا في الدرس الماضي إلى أن </w:t>
      </w:r>
      <w:r w:rsidR="00886FC5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الخلاف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فيه لا حد له، وأنه بحرٌ لا يكاد الطالب يُمسك فيه طرفًا، ولا يَثبت له فيه قدم، يعني</w:t>
      </w:r>
      <w:r w:rsidR="00DB13E5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مهما اجتهد في جمع أطرافهِ أو لم شعثه، لكن نحن سنذكر ما يمكن أن يستمسك به الطالب مما هو أصلٌ في هذا</w:t>
      </w:r>
      <w:r w:rsidR="00EB56F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الباب.</w:t>
      </w:r>
    </w:p>
    <w:p w14:paraId="1916929F" w14:textId="77777777" w:rsidR="00EB56F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="00EB56F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الصنفين الأولين: فمدار الكلام فيهما:</w:t>
      </w:r>
    </w:p>
    <w:p w14:paraId="06C4587C" w14:textId="6BB10AA1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هل العلة </w:t>
      </w:r>
      <w:r w:rsidR="00EB56F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الذهب والفضة </w:t>
      </w:r>
      <w:r w:rsidR="00EB56F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هي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النقدية</w:t>
      </w:r>
      <w:r w:rsidR="00EB56F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فيقال</w:t>
      </w:r>
      <w:r w:rsidR="00EB56F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النقدان، فتكون مخصوصةً لا يلحق بها غيرها، أو </w:t>
      </w:r>
      <w:r w:rsidR="00EB56F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أنَّ العلة هي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الثمنية؟ </w:t>
      </w:r>
    </w:p>
    <w:p w14:paraId="358346F8" w14:textId="6588CE37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بعضهم يقول</w:t>
      </w:r>
      <w:r w:rsidR="00EB56F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الثمنية المختصة</w:t>
      </w:r>
      <w:r w:rsidR="00EB56F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 مثل</w:t>
      </w:r>
      <w:r w:rsidR="00EB56F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النقد</w:t>
      </w:r>
      <w:r w:rsidR="00EB56F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ية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أو م</w:t>
      </w:r>
      <w:r w:rsidR="00EB56F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طلق الثمنية، أو الثمنية الغالبة، يعني إذا قلنا</w:t>
      </w:r>
      <w:r w:rsidR="00EB4EF5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B56F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نها مخصوصة بالنقدين، فمعنى ذلك أنها في الذهب والفضة لا يُلحق به</w:t>
      </w:r>
      <w:r w:rsidR="00EB4EF5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غيره</w:t>
      </w:r>
      <w:r w:rsidR="00EB4EF5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ا، وسواء كان في ذلك ما ضُربت من فلوس: النحاس، أو من الحديد أو من غيرها</w:t>
      </w:r>
      <w:r w:rsidR="00EB4EF5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8465B3C" w14:textId="56E8DB81" w:rsidR="0063515E" w:rsidRPr="00495E4F" w:rsidRDefault="00EB4EF5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إذا قلنا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نها مطلق الثمنية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فمعنى ذلك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أي شيءٍ شارك الذهب والفضة في كونه ثمنًا للأشياء وقام مقامه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أو صار مثله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-ولو في بعض الأشياء- فمعنى ذلك أنه يكون حكمهُ حكم الذهب والفضة في دخول الربا عليه، وتعلق أحكام الربا به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8096D64" w14:textId="77777777" w:rsidR="00C84DCB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فهذا هو أهم ما يمكن أن تعرفه في مسألة: هل هي متعلقةٌ بالنقدين </w:t>
      </w:r>
      <w:r w:rsidR="00EB4EF5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الذهب والفضة</w:t>
      </w:r>
      <w:r w:rsidR="00EB4EF5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مطلق الثمنية؟</w:t>
      </w:r>
    </w:p>
    <w:p w14:paraId="0E26B6AF" w14:textId="36B0D9B6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ونحن لن نعرض له</w:t>
      </w:r>
      <w:r w:rsidR="00C84DCB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ولن ندخل في تفاصيله، مع أن الحنابلة في أصل المذهب </w:t>
      </w:r>
      <w:r w:rsidR="00C84DCB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كما سيأتينا</w:t>
      </w:r>
      <w:r w:rsidR="00C84DCB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قالوا: </w:t>
      </w:r>
      <w:r w:rsidR="00C84DCB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C84DCB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العلة فيها </w:t>
      </w:r>
      <w:r w:rsidR="00987DC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الوزن</w:t>
      </w:r>
      <w:r w:rsidR="00987DC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A55FD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هذا القول فيه إشكالات كثيرة، </w:t>
      </w:r>
      <w:r w:rsidR="00987DC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لكن ل</w:t>
      </w:r>
      <w:r w:rsidR="00987DC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987DC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كان هذا </w:t>
      </w:r>
      <w:r w:rsidR="00987DC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القول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لأكثر الفقهاء، وإنما يختلفون اختلافًا يسيرًا، هل هي محصورةٌ بها أو يدخل فيها غيرها؟ اقتصرنا على ذلك لأهمية هذين القولين، وما يترتب عليهما؟</w:t>
      </w:r>
    </w:p>
    <w:p w14:paraId="7E3B1FA7" w14:textId="399CEB84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ما الذي يترتب على هذا الخلاف؟</w:t>
      </w:r>
    </w:p>
    <w:p w14:paraId="3D3A3FD5" w14:textId="7247CDC4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78EA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يترتب عليه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أن الفلوس التي </w:t>
      </w:r>
      <w:r w:rsidR="009B78EA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كانت في الزمن الماضي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مما يضربها الولاة، و</w:t>
      </w:r>
      <w:r w:rsidR="009B78EA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كان الناس يتعاملون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بها، غير الدراهم والدنانير التي </w:t>
      </w:r>
      <w:r w:rsidR="009B78EA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هي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من الفضة والذهب، وإنما </w:t>
      </w:r>
      <w:r w:rsidR="00987DC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هي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من النحاس، </w:t>
      </w:r>
      <w:r w:rsidR="00987DC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أو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من الصّفر، </w:t>
      </w:r>
      <w:r w:rsidR="00987DC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أو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من الحديد وغيرها، إذا تعامل الناس بها</w:t>
      </w:r>
      <w:r w:rsidR="00987DC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هل تدخل في حكم الربا أو لا؟ هذا هو محل الكلام، وسنأتي بعد ذلك إلى ما يتعلق بالأوراق النقدية بعد الانتهاء من المسألة بجملتها.</w:t>
      </w:r>
    </w:p>
    <w:p w14:paraId="7EAF9316" w14:textId="5F05D0B1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من أين جاء الإشكال، أو من قال بالعلة أو مطلق الثمنية، أو قال بالذهب والفضة؟</w:t>
      </w:r>
    </w:p>
    <w:p w14:paraId="30AAA27D" w14:textId="71695AB4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من قال: بالذهب والفضة، قال: </w:t>
      </w:r>
      <w:r w:rsidR="00B03B12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ن غيرها لا يساويها، ومهما و</w:t>
      </w:r>
      <w:r w:rsidR="00B03B12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ج</w:t>
      </w:r>
      <w:r w:rsidR="00B03B12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ِ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="00B03B12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شيءٌ له ثمن</w:t>
      </w:r>
      <w:r w:rsidR="00B03B12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أن هذا الثمن يمكن أن يلغى، يمكن أن لا يعبأ الناس به؛ حتى الفلوس التي ضربها الحكام والولاة فيما مضى، إنما يتعامل الناس بها في الأشياء البسيطة والتافهة</w:t>
      </w:r>
      <w:r w:rsidR="00B03B12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مأكول أو في مشروب، </w:t>
      </w:r>
      <w:r w:rsidR="00B03B12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لكن في الأشياء الكبيرة لا يعتبرون إلا الدراهم أو الدنانير.</w:t>
      </w:r>
    </w:p>
    <w:p w14:paraId="1D2853AE" w14:textId="6D60BA00" w:rsidR="0063515E" w:rsidRPr="00495E4F" w:rsidRDefault="00B03B12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من قال: مطلق الثمنية، قال</w:t>
      </w:r>
      <w:r w:rsidR="00AA070A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A070A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أن الله </w:t>
      </w:r>
      <w:r w:rsidR="00AA070A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جلّ وعلا</w:t>
      </w:r>
      <w:r w:rsidR="00AA070A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جعل الذهب والفضة ثمًنا للأشياء، وهذه من حِكم هذه الدنيا، وما جعل الله </w:t>
      </w:r>
      <w:r w:rsidR="00AA070A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جلّ وعلا</w:t>
      </w:r>
      <w:r w:rsidR="00AA070A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فيها من تسيير أمورهم وتيسيرها، فأي شيءٍ شاركها في كونه ثمنًا للأشياء</w:t>
      </w:r>
      <w:r w:rsidR="00AA070A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فستكون حاجة الناس إليه ملحة، وتعلقهم به كبير، وسيكون عليهم فيه من الحرج ما في الذهب والفضة.</w:t>
      </w:r>
    </w:p>
    <w:p w14:paraId="4155606D" w14:textId="77777777" w:rsidR="00AA070A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فإذا قيل: بعدم حصول جريان الربا فيها</w:t>
      </w:r>
      <w:r w:rsidR="00AA070A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فهذا ي</w:t>
      </w:r>
      <w:r w:rsidR="00AA070A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فضي إلى احتكارها، ويمنع التداول والبيع والشراء، فيحصل على الناس بذلك تعبُ وبلاء؛ فلأجل ذلك قالوا: مادام </w:t>
      </w:r>
      <w:r w:rsidR="00AA070A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أنَّ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هذه أثمان فهي مثل الذهب والفضة؛ لكون الذهب والفضة أثمانًا</w:t>
      </w:r>
      <w:r w:rsidR="00AA070A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F1EEB84" w14:textId="2699BA6F" w:rsidR="0063515E" w:rsidRPr="00495E4F" w:rsidRDefault="00AA070A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وأما من 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منع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يقول: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نها مهما وجدت وكانت أثمانًا لكنها تنزل درجة كبيرة لا تساويها؛ فلأجل ذلك حصل.</w:t>
      </w:r>
    </w:p>
    <w:p w14:paraId="544E8DB6" w14:textId="77777777" w:rsidR="00097193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الأشياء الأربعة منهم من ذهب إلى كونها مكيلة أو موزونة، </w:t>
      </w:r>
      <w:r w:rsidR="0009719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لكن أشهر ما يقال في هذا أحد قولين:</w:t>
      </w:r>
    </w:p>
    <w:p w14:paraId="503DEE5C" w14:textId="7D9D5EB5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إما أن يقال</w:t>
      </w:r>
      <w:r w:rsidR="0009719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 إ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09719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ها مطعوم ومكيل، أو مطعوم وموزون، وهذا مسلكٌ لجمعٍ من أهل العلم، أو يقال </w:t>
      </w:r>
      <w:r w:rsidR="0009719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كما هو قول المالكية</w:t>
      </w:r>
      <w:r w:rsidR="0009719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الاقتيات والادخار، </w:t>
      </w:r>
      <w:r w:rsidR="0009719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أي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="0009719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الأشياء هي قوت الناس، والقوت هو الذي يكون به قِوام حياتهم وعليه يعتمدون.</w:t>
      </w:r>
    </w:p>
    <w:p w14:paraId="72EE1D3B" w14:textId="3FC4D7FD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ثم ل</w:t>
      </w:r>
      <w:r w:rsidR="0009719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09719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كان هذا هو القوت، قالوا: وأيضًا هذه الأشياء تتفق في كونها م</w:t>
      </w:r>
      <w:r w:rsidR="0009719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دخرة، يعني</w:t>
      </w:r>
      <w:r w:rsidR="0009719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يمكن حفظها لأوقات طويلة، وهذه التي تَعظم بها الحاجة، </w:t>
      </w:r>
      <w:r w:rsidR="0009719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بناءً على ذلك جعلوها في المقتا</w:t>
      </w:r>
      <w:r w:rsidR="0009719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المدخر.</w:t>
      </w:r>
    </w:p>
    <w:p w14:paraId="33E44A29" w14:textId="4CE5C231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09719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منهم من قال: مطعوم</w:t>
      </w:r>
      <w:r w:rsidR="0009719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مكيلة أو موزونة؛ لأن هذه الأشياء إم</w:t>
      </w:r>
      <w:r w:rsidR="0009719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مكيلة أو موزونة، وتتفق في كونها كلها طعامًا، والحاجة إلى الطعام ليست كالحاجة إلى غيرها.</w:t>
      </w:r>
    </w:p>
    <w:p w14:paraId="57FDC5C2" w14:textId="77777777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فعلى كل حال: منهم من فرّع على هذا، ومنهم من فرّع على هذا.</w:t>
      </w:r>
    </w:p>
    <w:p w14:paraId="3D988C87" w14:textId="77777777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إما أن يقولوا هو مطعومٌ موزون، وإما مطعومٌ مكيل.</w:t>
      </w:r>
    </w:p>
    <w:p w14:paraId="2053E3D9" w14:textId="77777777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أو القول الثاني أنه الكيل والادخار.</w:t>
      </w:r>
    </w:p>
    <w:p w14:paraId="4D58B647" w14:textId="7AFCC7C0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وكما قلت لكم</w:t>
      </w:r>
      <w:r w:rsidR="00966838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ثمَّ أقوال كثيرة وخلافاتٌ لا حد لها، ولكن أحببنا أن نجمع ذلك في أهم ما يمكن أن ينتفع به الطالب ويستفيد فيه.</w:t>
      </w:r>
    </w:p>
    <w:p w14:paraId="5F558F58" w14:textId="77777777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إذًا ملخص ما يتعلق بعلة الربا، أو ما يدخل فيه الربا: </w:t>
      </w:r>
    </w:p>
    <w:p w14:paraId="7068FCBB" w14:textId="30A9A409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الأشياء الستة: </w:t>
      </w:r>
      <w:r w:rsidR="00FE2EDB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وهي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مقسومة إلى قسمين: </w:t>
      </w:r>
    </w:p>
    <w:p w14:paraId="06B48301" w14:textId="59C69234" w:rsidR="0063515E" w:rsidRPr="00495E4F" w:rsidRDefault="00FE2EDB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 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الذهب والفضة.</w:t>
      </w:r>
    </w:p>
    <w:p w14:paraId="56127496" w14:textId="0B30D9E1" w:rsidR="0063515E" w:rsidRPr="00495E4F" w:rsidRDefault="00FE2EDB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 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والأشياء الأربعة.</w:t>
      </w:r>
    </w:p>
    <w:p w14:paraId="1D0F7350" w14:textId="0EB3B5F8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الذهب والفضة يُقاس عليها ما شاركها في الثمنية، </w:t>
      </w:r>
      <w:r w:rsidR="00FE2EDB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الأشياء الأربعة إم</w:t>
      </w:r>
      <w:r w:rsidR="00FE2EDB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المطعومات المكيلة، أو المطعمات الموزونة، والقول الآخر هو ما له خصيصة ال</w:t>
      </w:r>
      <w:r w:rsidR="00966838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قتيات والادخار، وهو الذي يدخل فيه علة الربا.</w:t>
      </w:r>
    </w:p>
    <w:p w14:paraId="74C78F36" w14:textId="72C22C25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إذا قلنا</w:t>
      </w:r>
      <w:r w:rsidR="00F01DC2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01DC2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نها المطعوم المكيل</w:t>
      </w:r>
      <w:r w:rsidR="00FE2EDB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والموزون المكيل؛ لأنه أقرب إلى ظاهر الحديث، وقلنا في الذهب والفضة</w:t>
      </w:r>
      <w:r w:rsidR="00FE2EDB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E2EDB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نها مطلق الثمنية، فسيأتي بعد ذلك تفريع المسائل</w:t>
      </w:r>
      <w:r w:rsidR="00FE2EDB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وسنذكر ما جرى عليه الحنابلة،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وما يترتب على ما يجري عليه العمل، أو يكثر فيه الاختيار عند كثيرٍ من المحققين، وعلماؤنا المعاصرين.</w:t>
      </w:r>
    </w:p>
    <w:p w14:paraId="26CE11F1" w14:textId="768FEE3F" w:rsidR="0063515E" w:rsidRPr="00495E4F" w:rsidRDefault="0063515E" w:rsidP="00A4409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الآن عندنا الأوراق النقدية: </w:t>
      </w:r>
      <w:r w:rsidR="00A44097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ما هو حكم الأوراق النقدية؟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4A92FFD3" w14:textId="15C0CF8F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إذا قلنا</w:t>
      </w:r>
      <w:r w:rsidR="00FE2EDB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E2EDB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ن العلة في الذهب والفضة م</w:t>
      </w:r>
      <w:r w:rsidR="00FE2EDB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طلق الثمنية، فهذه الأوراق النقدية </w:t>
      </w:r>
      <w:r w:rsidR="00FE2EDB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نجد أن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الثمنية فيها ظاهرة، واعتبار الناس لها كبير، ولا يكادون ينفكون عنها، </w:t>
      </w:r>
      <w:r w:rsidR="00FE2EDB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لا إشكال فيه، </w:t>
      </w:r>
      <w:r w:rsidR="00FE2EDB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إذا قيل </w:t>
      </w:r>
      <w:r w:rsidR="00790E6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ذلك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مخصوص على الذهب والفضة</w:t>
      </w:r>
      <w:r w:rsidR="00790E6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فهل تدخل الأوراق النقدية فيها</w:t>
      </w:r>
      <w:r w:rsidR="00790E6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فيكون فيها الربا؟ نقول: هي لا.</w:t>
      </w:r>
    </w:p>
    <w:p w14:paraId="046D211D" w14:textId="77777777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أنا أقول لكم هذا من جهتين:</w:t>
      </w:r>
    </w:p>
    <w:p w14:paraId="699C18BE" w14:textId="36FDD5A8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أول شيء: أن</w:t>
      </w:r>
      <w:r w:rsidR="00790E6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الفقهاء حينما تكلموا عن الفلوس، وهل تُلحق بالذهب والفضة أو لا تلحق؟ ذاك؛ لأن</w:t>
      </w:r>
      <w:r w:rsidR="00790E6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الفلوس في كل العصور ما كان الناس يعبئون بها، ولا كانوا ي</w:t>
      </w:r>
      <w:r w:rsidR="00790E6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عيرونها الاهتمام كما يعيرون الذهب والفضة، فلم تكن في عهدٍ من العهود عند أئمة الإسلام على اختلاف مذاهبهم وأقوالهم أنها تقوم مقام الذهب والفضة سواءً بسواء</w:t>
      </w:r>
      <w:r w:rsidR="00790E6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أن جاء هذا الزمان، فلما جاء هذا الزمان صارت تقوم مقامها وزيادة.</w:t>
      </w:r>
    </w:p>
    <w:p w14:paraId="246E2E9B" w14:textId="2ADAE3C4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والدليل على ذلك؟</w:t>
      </w:r>
    </w:p>
    <w:p w14:paraId="31FEB445" w14:textId="10550F3A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أنه لو جاء شخص واشترى سلعةً بالذهب والفضة يمكن يقبلها الشخص، ويمكن أن لا يقبل منه، لكن لو اشترى بهذه الأوراق "بالدولار، باليورو، بالريال" ق</w:t>
      </w:r>
      <w:r w:rsidR="00790E6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="00790E6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ِ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790E6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مما يدل على أن</w:t>
      </w:r>
      <w:r w:rsidR="00790E6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الثمنية فيها أظهر، هذا من جهة.</w:t>
      </w:r>
    </w:p>
    <w:p w14:paraId="13568B3E" w14:textId="77777777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جهةٍ ثانية: هل هذه الأوراق النقدية هي ذهبٌ أو فضة أو لا؟</w:t>
      </w:r>
    </w:p>
    <w:p w14:paraId="7A288AA2" w14:textId="7DC2FF94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طبعًا من حيث الوجود في الأصل صحيح، كانت في أكثر البنوك أول ما بدأ توريق هذه الأوراق وتداولها، كان إذا طُبعت يُجعل ما ي</w:t>
      </w:r>
      <w:r w:rsidR="00CB7AF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قابلها ذهبًا أو فضة، ثم مع تطور الاقتصادات العالمية ضَعف هذا المقابل، لكنه لم ينته.</w:t>
      </w:r>
    </w:p>
    <w:p w14:paraId="114AA5C8" w14:textId="77777777" w:rsidR="00CB7AFF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u w:val="single"/>
          <w:rtl/>
          <w:lang w:bidi="ar-EG"/>
        </w:rPr>
        <w:t>فبناءً على ذلك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 الآن حتى أكثر الدول تطورًا، أو مثل ما يقال</w:t>
      </w:r>
      <w:r w:rsidR="00CB7AF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الاقتصادات العالمية بما فيها أمريكا</w:t>
      </w:r>
      <w:r w:rsidR="00CB7AF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الآن نسمع احتياطات الذهب أو احتياطات الفضة لدى هذه البنوك، ي</w:t>
      </w:r>
      <w:r w:rsidR="00CB7AF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قصدون بها أنها مقابلة</w:t>
      </w:r>
      <w:r w:rsidR="00CB7AF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05B6324" w14:textId="72025424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CB7AF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هذه الأوراق م</w:t>
      </w:r>
      <w:r w:rsidR="00CB7AF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غطاة إم</w:t>
      </w:r>
      <w:r w:rsidR="00CB7AF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كاملًا أو جزءًا</w:t>
      </w:r>
      <w:r w:rsidR="00CB7AF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ويختلف هذا الجزء في الدول كثرةً وقلة فيما يقابل تلك الأ</w:t>
      </w:r>
      <w:r w:rsidR="00CB7AF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وراق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4CF6F9F9" w14:textId="7C7E5341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CB7AF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حتى ولو قلنا</w:t>
      </w:r>
      <w:r w:rsidR="00CB7AF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7AF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العلة في الذهب والفضة علةً قاصرة، ما يأتي أحد </w:t>
      </w:r>
      <w:r w:rsidR="00CB7AF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يقول</w:t>
      </w:r>
      <w:r w:rsidR="00CB7AF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الأوراق لا ربا فيها؛ لأنه ي</w:t>
      </w:r>
      <w:r w:rsidR="00CB7AF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قابلها شيءٌ من الذهب ولو قل، واضح؟ </w:t>
      </w:r>
    </w:p>
    <w:p w14:paraId="39E0B181" w14:textId="0AB3D6C2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فبناءً على ذلك نقول: على القولين</w:t>
      </w:r>
      <w:r w:rsidR="0022415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سواءُ قلنا من أن العلة م</w:t>
      </w:r>
      <w:r w:rsidR="0022415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طلق الثمنية، فهذا ظاهر أن هذه أثمان كما أن فيها أجزاء من الذهب والفضة، وإن تفاوتت، وإن قلنا </w:t>
      </w:r>
      <w:r w:rsidR="0022415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ن العلة  هي النقدين الذهب والفضة أو علة الثمنية القاصرة -يعبرون بهذا التعبير- فنقول</w:t>
      </w:r>
      <w:r w:rsidR="0022415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هي كذلك لكونها لا تخلو من وجود تغطية ولو يسيرة ذهبًا أو فضة، ولو كان بعضهم قد يخالف أو ينحى منحى </w:t>
      </w:r>
      <w:r w:rsidR="0022415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يقول</w:t>
      </w:r>
      <w:r w:rsidR="0022415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إنها غير مغطاة، أو أنها كذا، لإرادة الانفكاك عن بعض م</w:t>
      </w:r>
      <w:r w:rsidR="0022415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تعلقات هذا القول أو نحوه، ولا ينفك في الحقيقة، </w:t>
      </w:r>
      <w:r w:rsidR="0022415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كل البنوك العالمية لابد أن يوجد فيها احتياطيات ت</w:t>
      </w:r>
      <w:r w:rsidR="0022415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قابل شيئًا من المطبوع ولو كان قليلًا.</w:t>
      </w:r>
    </w:p>
    <w:p w14:paraId="487ABBC0" w14:textId="47ADD149" w:rsidR="000A5A2E" w:rsidRPr="00495E4F" w:rsidRDefault="0063515E" w:rsidP="00472C4E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22415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الربا في هذه الأوراق حاصلٌ لا محالة، كما يحصل في الذهب والفضة سواءً بسواء.</w:t>
      </w:r>
    </w:p>
    <w:p w14:paraId="217F2626" w14:textId="0179EFD5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2662F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هذا مُحصل القول فيما يتعلق بعلة الربا، والكلام عليها من حيث التأصيل والتوضيح.</w:t>
      </w:r>
    </w:p>
    <w:p w14:paraId="25E7445E" w14:textId="77777777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{قال -رحمه الله-: 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(فصلٌ اَلرِّبَا نَوْعَانِ: رِبَا فَضْلٍ وَرِبَا نَسِيئَةٍ، فَرِبَا اَلْفَضْلِ: يَحْرُمُ فِي كُلِّ مَكِيلٍ وَمَوْزُونٍ بِيعَ بِجِنْسِهِ مُتَفَاضِلاً، وَلَوْ يَسِيرًا لَا يَتَأَتَّى)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}. </w:t>
      </w:r>
    </w:p>
    <w:p w14:paraId="34368558" w14:textId="57A0A293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يقول المؤلف -رحمه الله تعالى-: 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(رِبَا اَلْفَضْلِ)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الفضل بمعنى الزيادة، فهو ربا الزيادة، وهو بيع أحد الربويين بجنسهِ م</w:t>
      </w:r>
      <w:r w:rsidR="00A550C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تفاضلًا أو مع الجهل بالتساوي، فيدخل في ذلك بيع </w:t>
      </w:r>
      <w:r w:rsidR="008C7D5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ذهب ب</w:t>
      </w:r>
      <w:r w:rsidR="008C7D5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ذهب متفاضلًا، أو بيع </w:t>
      </w:r>
      <w:r w:rsidR="008C7D5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شعير ب</w:t>
      </w:r>
      <w:r w:rsidR="008C7D5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شعير متفاضلًا، أو بيع مثلًا بُر بُبر، هذا </w:t>
      </w:r>
      <w:r w:rsidR="00A550C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في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كيس وهذا </w:t>
      </w:r>
      <w:r w:rsidR="00A550C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كيس، قد يكونا متساويين، </w:t>
      </w:r>
      <w:r w:rsidR="00A550C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قد يكون هذا أزود بقليل، </w:t>
      </w:r>
      <w:r w:rsidR="00A550C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لذلك قال: </w:t>
      </w:r>
      <w:r w:rsidR="00A550CD"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(وَلَوْ يَسِيرًا)</w:t>
      </w:r>
      <w:r w:rsidR="00A550C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A550C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دخل في هذا.</w:t>
      </w:r>
    </w:p>
    <w:p w14:paraId="2AA6477A" w14:textId="240364FF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A550C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هذا هو ربا الفضل</w:t>
      </w:r>
      <w:r w:rsidR="00A550C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كل جنس من أجناس الربا يدخل فيه ذلك.</w:t>
      </w:r>
    </w:p>
    <w:p w14:paraId="4810EA3D" w14:textId="0093EB7C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فعلى سبيل المثال: هذه الأشياء الستة هذه واضح فيها، كما قال النبي </w:t>
      </w:r>
      <w:r w:rsidR="00876892" w:rsidRPr="00495E4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: </w:t>
      </w:r>
      <w:r w:rsidRPr="00495E4F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CE74AD" w:rsidRPr="00495E4F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لا تَبِيعُوا الذَّهَبَ بالذَّهَبِ إلَّا مِثْلًا بمِثْلٍ</w:t>
      </w:r>
      <w:r w:rsidRPr="00495E4F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يدًا بيد»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إذ</w:t>
      </w:r>
      <w:r w:rsidR="00CE74A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ً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لابد أن يكونا متماثلين ومتقابضين؛ لأن</w:t>
      </w:r>
      <w:r w:rsidR="00CE74A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بيعٌ بالجنس</w:t>
      </w:r>
      <w:r w:rsidR="00CE74A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فيدخل في باب الربا.</w:t>
      </w:r>
    </w:p>
    <w:p w14:paraId="66E12697" w14:textId="77777777" w:rsidR="00CE74AD" w:rsidRPr="00495E4F" w:rsidRDefault="00CE74AD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ربا الفضل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هو 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كل ما كان له جنسٌ واحد، مما يدخل في علة الربا، سواءُ من الأشياء الستة أو ما ماثلها،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أو 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ما يماثلها من الأوراق النقدية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مثال: 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عشرة ريالات بأحد عشر ريالًا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4BF6F49C" w14:textId="5EDE3EC5" w:rsidR="0063515E" w:rsidRPr="00495E4F" w:rsidRDefault="00CE74AD" w:rsidP="002E32B9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وأما مثال 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المطعوم المكيل أو المطعوم الموزون، </w:t>
      </w:r>
      <w:r w:rsidR="001146D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كما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="001146D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أرز بأرز، والدليل على ذلك أن النبي </w:t>
      </w:r>
      <w:r w:rsidR="00876892" w:rsidRPr="00495E4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 ل</w:t>
      </w:r>
      <w:r w:rsidR="00492AB7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492AB7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جاء أحد الصحابة بتَمْرٍ طيبٍ بَرْنِيٍّ قال: </w:t>
      </w:r>
      <w:r w:rsidR="001146DC" w:rsidRPr="00495E4F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«أكُلُّ تَمْرِ خَيْبَرَ هَكَذَا؟»</w:t>
      </w:r>
      <w:r w:rsidR="001146DC" w:rsidRPr="00495E4F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1"/>
      </w:r>
      <w:r w:rsidR="002E32B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قالَ: لا يا رَسولَ اللَّهِ، ولكنَّ نبي</w:t>
      </w:r>
      <w:r w:rsidR="001146D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الصاع من هذا بصاعَيْنِ، يعني من غير، قال: </w:t>
      </w:r>
      <w:r w:rsidR="0063515E" w:rsidRPr="00495E4F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«أَوَّهْ عَيْنُ الربا»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فمنع من المزايدة في ذلك، يعني</w:t>
      </w:r>
      <w:r w:rsidR="001146D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اتفق جنسها.</w:t>
      </w:r>
    </w:p>
    <w:p w14:paraId="5C12E554" w14:textId="1F8008F8" w:rsidR="0063515E" w:rsidRPr="00495E4F" w:rsidRDefault="001146DC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ما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معنى الجنس؟</w:t>
      </w:r>
    </w:p>
    <w:p w14:paraId="5BF4AD7E" w14:textId="1BD08FC1" w:rsidR="0063515E" w:rsidRPr="00495E4F" w:rsidRDefault="0063515E" w:rsidP="00B319C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الجنس هو اسمٌ واحدٌ له عدة أنواع، على سبيل المثال: التمر جنس منه </w:t>
      </w:r>
      <w:r w:rsidR="00883F0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خلاص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منه سكري، منه برحي، صقعي</w:t>
      </w:r>
      <w:r w:rsidR="00722D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وهكذا. مثلًا الأرز منه</w:t>
      </w:r>
      <w:r w:rsidR="00722D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أرزٌ من</w:t>
      </w:r>
      <w:r w:rsidR="00722D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أنواع </w:t>
      </w:r>
      <w:r w:rsidR="00722D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مثل: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بشاوي، بسمتي، كذا</w:t>
      </w:r>
      <w:r w:rsidR="00722D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فهو اسمٌ واحد له أنواع، مثل مثلًا </w:t>
      </w:r>
      <w:r w:rsidR="00722D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الغنم -وإن كانت لا تدخل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في باب الربا</w:t>
      </w:r>
      <w:r w:rsidR="00722D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-،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الغنم جنس منه الضأن</w:t>
      </w:r>
      <w:r w:rsidR="0019364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ومنه الماعز، </w:t>
      </w:r>
      <w:r w:rsidR="0019364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هكذا أشياء كثيرة.</w:t>
      </w:r>
    </w:p>
    <w:p w14:paraId="54B09CC7" w14:textId="77777777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فإذا جنسٌ واحد له أنواع.</w:t>
      </w:r>
    </w:p>
    <w:p w14:paraId="167B6E9D" w14:textId="0EC0705D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«فإذا اخْتَلَفَتْ هذِه الأشياء، فَبِيعُوا كيفَ شِئْتُمْ، مادامت يدًا بيد»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كانت متفقةً في علة الربا، هذه الدرجة الثانية</w:t>
      </w:r>
      <w:r w:rsidR="0019364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</w:t>
      </w:r>
      <w:r w:rsidR="0019364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</w:t>
      </w:r>
      <w:r w:rsidR="00251D2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تكون </w:t>
      </w:r>
      <w:r w:rsidR="00251D2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من جنس واحد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هي أموال ربوية إم</w:t>
      </w:r>
      <w:r w:rsidR="0019364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منصوص عليها من الستة أو مقيسةً عليها، بمعنى أنها دخلت في علة الربا التي قررناها على القول</w:t>
      </w:r>
      <w:r w:rsidR="0019364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بأنها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 ما هو مطعومٌ موزون</w:t>
      </w:r>
      <w:r w:rsidR="0019364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مطعومٌ مكيل.</w:t>
      </w:r>
    </w:p>
    <w:p w14:paraId="727C3605" w14:textId="7242CBBC" w:rsidR="001855DF" w:rsidRPr="00495E4F" w:rsidRDefault="0063515E" w:rsidP="00472C4E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فبناءً على ذلك نقول</w:t>
      </w:r>
      <w:r w:rsidR="0019364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اختلف الجنس جاز التفاضل، ولذلك قال النبي </w:t>
      </w:r>
      <w:r w:rsidR="00876892" w:rsidRPr="00495E4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: </w:t>
      </w:r>
      <w:r w:rsidRPr="00495E4F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«فإذا اخْتَلَفَتْ هذِه الأصْنافُ، فَبِيعُوا كيفَ شِئْتُمْ إذا كانَ يَدًا بيَدٍ»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مما يشترك في علة الربا.</w:t>
      </w:r>
    </w:p>
    <w:p w14:paraId="54B78213" w14:textId="078EF2EC" w:rsidR="00C07E08" w:rsidRPr="00495E4F" w:rsidRDefault="0063515E" w:rsidP="00472C4E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الثالث: أن لا يكون</w:t>
      </w:r>
      <w:r w:rsidR="0019364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جنسًا واحدًا، ولا يتفقان في علة الربا؛ فهنا تبيع كيف شئت م</w:t>
      </w:r>
      <w:r w:rsidR="0019364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تفاضلاً وحاضرًا أو نسيئةً أو مؤجلة، فعلى سبيل المثال</w:t>
      </w:r>
      <w:r w:rsidR="0019364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تبيع عشر سيارات بقطعة أرض</w:t>
      </w:r>
      <w:r w:rsidR="0071587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تبيع عشر سيارات بألف جوال، </w:t>
      </w:r>
      <w:r w:rsidR="0071587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هذه ليست </w:t>
      </w:r>
      <w:r w:rsidR="0071587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من ال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جنس </w:t>
      </w:r>
      <w:r w:rsidR="0071587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واحد، ولا </w:t>
      </w:r>
      <w:r w:rsidR="0071587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هي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أموالٌ ربوية داخلة في علة الربا</w:t>
      </w:r>
      <w:r w:rsidR="0071587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أي لا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ترجع إلى الذهب والفضة</w:t>
      </w:r>
      <w:r w:rsidR="002E32B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1587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ولا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ترجع إلى المطع</w:t>
      </w:r>
      <w:r w:rsidR="002E32B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 الموزون أو المطعوم المكيل، </w:t>
      </w:r>
      <w:r w:rsidR="0071587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بناءً على ذلك يجوز فيها التفاضل، ويجوز فيها التأجيل.</w:t>
      </w:r>
    </w:p>
    <w:p w14:paraId="3CE48118" w14:textId="2B278F38" w:rsidR="0063515E" w:rsidRPr="00495E4F" w:rsidRDefault="0063515E" w:rsidP="00B319C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فيقول المؤلف -رحمه الله تعالى-: 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(يَحْرُمُ فِي كُلِّ مَكِيلٍ وَمَوْزُونٍ بِيعَ بِجِنْسِهِ مُتَفَاضِلاً)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طبعًا هذا مبني </w:t>
      </w:r>
      <w:r w:rsidR="00715879"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(كُلِّ مَكِيلٍ وَمَوْزُونٍ)</w:t>
      </w:r>
      <w:r w:rsidR="0071587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عند الحنابلة على أن</w:t>
      </w:r>
      <w:r w:rsidR="001B2D7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العلة </w:t>
      </w:r>
      <w:r w:rsidR="001B2D7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هي الوزن في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الذهب والفضة، </w:t>
      </w:r>
      <w:r w:rsidR="001B2D7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بينما في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الأشياء الأخرى أن تكون مكيلة على سبيل الإطلاق، </w:t>
      </w:r>
      <w:r w:rsidR="001B2D7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هذا </w:t>
      </w:r>
      <w:r w:rsidR="001B2D7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قول فيه ما فيه من الإشكال الكبير.</w:t>
      </w:r>
    </w:p>
    <w:p w14:paraId="25395328" w14:textId="20AA7FBE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ولأجل ذلك: قلنا </w:t>
      </w:r>
      <w:r w:rsidR="001B2D7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إن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العلة هي التي ذكرها كثير من أهل العلم، وكانت أكثر استقامةً فيما يُبنى عليها من المسائل</w:t>
      </w:r>
      <w:r w:rsidR="001B2D7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يحصل في ذلك شيءٌ من التضارب والإشكال.</w:t>
      </w:r>
    </w:p>
    <w:p w14:paraId="2337EC6A" w14:textId="4EE6CBBD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قالوا: 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(وَلَوْ يَسِيرًا لَا يَتَأَتَّى)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يعني</w:t>
      </w:r>
      <w:r w:rsidR="001B2D7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ولو كانت الزيادة قليلة لا يمكن التسوية بينها، يعني لو </w:t>
      </w:r>
      <w:r w:rsidR="008D7607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بعت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تمرة بتمرتين</w:t>
      </w:r>
      <w:r w:rsidR="008D7607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</w:t>
      </w:r>
      <w:r w:rsidR="008D7607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ما شابه. إذًا</w:t>
      </w:r>
      <w:r w:rsidR="001855D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إم</w:t>
      </w:r>
      <w:r w:rsidR="001855D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أن يتساويا، وإم</w:t>
      </w:r>
      <w:r w:rsidR="001855D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أن لا يصح ذلك البيع</w:t>
      </w:r>
      <w:r w:rsidR="001855DF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ويدخل في باب الربا.</w:t>
      </w:r>
    </w:p>
    <w:p w14:paraId="0EC95A29" w14:textId="77777777" w:rsidR="001B2D7D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{أحسن الله إليكم</w:t>
      </w:r>
      <w:r w:rsidR="001B2D7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37571E7" w14:textId="5CB45FBA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 -رحمه الله-: 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(وَيَصِحُّ بِهِ مُتَسَاوِيًا وَبِغَيْرِه ِمُطْلَقًا بِشَرْطٍ قَبْضٍ قَبْلَ تَفَرُّقٍ، لَا مَكِيْلٌ بِجِنْسِهِ وَزْنًا، وَلَا عَكْسُهُ)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}.</w:t>
      </w:r>
    </w:p>
    <w:p w14:paraId="3B9F8B20" w14:textId="6458CF8C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قال: 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(وَيَصِحُّ بِهِ)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يعني</w:t>
      </w:r>
      <w:r w:rsidR="001B2D7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يصح 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(مُتَسَاوِيًا)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يصح بيعه بجنسه م</w:t>
      </w:r>
      <w:r w:rsidR="001B2D7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تساويًا، فيصح بيع أرز بأرز، لكن متساو صاع بصاع، بيع بُر ببُر، مثلًا</w:t>
      </w:r>
      <w:r w:rsidR="001B2D7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C39A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أو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نقول</w:t>
      </w:r>
      <w:r w:rsidR="004C39A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وسق بوسق، أو قفيز بقفيز، ما دام أنها متساوية جاز ذلك.</w:t>
      </w:r>
    </w:p>
    <w:p w14:paraId="72A92D27" w14:textId="7FD435FE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(وَيَصِحُّ بِهِ مُتَسَاوِيًا)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التساوي أن يكون بيعه بما يعتبر فيه وهو الكيل إن كان مكيلًا، أو بالوزن إن كان موزونًا، أم</w:t>
      </w:r>
      <w:r w:rsidR="004C39A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لو تساوى بغير ذلك </w:t>
      </w:r>
      <w:r w:rsidR="004C39A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وهذا سيأتي</w:t>
      </w:r>
      <w:r w:rsidR="004C39A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فلا.</w:t>
      </w:r>
    </w:p>
    <w:p w14:paraId="5F362BE6" w14:textId="1404F6E7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قال: 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(وَبِغَيْرِه ِمُطْلَقًا بِشَرْطٍ قَبْضٍ قَبْلَ تَفَرُّقٍ)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المسألة الثانية: نبيع بُر بشعير، بيع بُر عشرة كيلو بخمسين كيلو شعير ما في مشكلة، تفاضل جائز، لكن مع القبض، لماذا؟ لأنه</w:t>
      </w:r>
      <w:r w:rsidR="004C39A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لَمَّا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اختلف جنسها </w:t>
      </w:r>
      <w:r w:rsidR="004C39A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صارت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 تدخل في ربا الفضل، لا تدخل في القسم الأول، </w:t>
      </w:r>
      <w:r w:rsidR="004C39A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لكن اتفقت علّة الربا فدخلت في النوع الثاني وهو</w:t>
      </w:r>
      <w:r w:rsidR="004C39A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ربا النسيئة.</w:t>
      </w:r>
    </w:p>
    <w:p w14:paraId="3C3F04C6" w14:textId="1D80BB16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فيقول المؤلف -رحمه الله-:</w:t>
      </w:r>
      <w:r w:rsidR="004C39A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(وَبِغَيْرِه ِمُطْلَقًا بِشَرْطٍ قَبْضٍ قَبْلَ تَفَرُّقٍ)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495E4F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«فإذا اخْتَلَفَتْ هذِه الأشياء، فَبِيعُوا كيفَ شِئْتُمْ، إذا كان يدًا بيد»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8A7012F" w14:textId="6DAE1D99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قال: 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(لَا مَكِيْلٌ بِجِنْسِهِ وَزْنًا)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هذه المسألة المهمة، وهي أن المؤلف -رحمه الله- يقول: </w:t>
      </w:r>
      <w:r w:rsidR="004C39A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المعتبر في التماثل هو كيلها الأصلي أو ما كانت تعتبر به أصلًا، بمعنى: عندنا مكيلات وعندنا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موزونات، -وذكرنا لكم فيما مضى ونعيدها الآن توضيحًا- أن</w:t>
      </w:r>
      <w:r w:rsidR="002B60D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الفرق بين</w:t>
      </w:r>
      <w:r w:rsidR="002B60D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المكيل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وبين الموزون هي وحدات في القياس، </w:t>
      </w:r>
      <w:r w:rsidR="002B60D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لكن المكيل معتبرٌ فيه الشيء بحجمه.</w:t>
      </w:r>
    </w:p>
    <w:p w14:paraId="19E55F70" w14:textId="6CF7D2E0" w:rsidR="0063515E" w:rsidRPr="00495E4F" w:rsidRDefault="002B60D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ما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معنى معتبر الشيء فيه بحجمه؟</w:t>
      </w:r>
    </w:p>
    <w:p w14:paraId="0F8B0CBB" w14:textId="3CC3FC1E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مثل الآن عندنا الصاع، الصاع هذا القدر الإناء المعروف تجعل فيه ما يمتلئ به، ال</w:t>
      </w:r>
      <w:r w:rsidR="002B60D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ذ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 يمتلئ به </w:t>
      </w:r>
      <w:r w:rsidR="002B60D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يمكن يمتلئ بالعدس، يمتلئ بالأرز، يمتلئ بالقطن</w:t>
      </w:r>
      <w:r w:rsidR="002B60D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لكن لو قلبت هذا الذي فيه فجعلته في ميزان الثِقل</w:t>
      </w:r>
      <w:r w:rsidR="002B60D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يمكن </w:t>
      </w:r>
      <w:r w:rsidR="002B60D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أن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يكون هذا الصاع من القطن مائة جرام، وممكن يكون هذا الصاع من العدس كيلوين وربع، ممكن يكون من ال</w:t>
      </w:r>
      <w:r w:rsidR="002B60D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رز ثلاثة أو </w:t>
      </w:r>
      <w:r w:rsidR="00485B08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أقل بقليل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أزود أو غيره، وممكن تضع فيه شيئًا من أمور ثقيلة </w:t>
      </w:r>
      <w:r w:rsidR="002B60D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مثل: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حديد أو زئبق</w:t>
      </w:r>
      <w:r w:rsidR="002B60D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60D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يصل إلى عشرة كيلو أو أكثر من ذلك، فإذًا هذا اعتباره.</w:t>
      </w:r>
    </w:p>
    <w:p w14:paraId="64740885" w14:textId="0E6CBFF4" w:rsidR="0063515E" w:rsidRPr="00495E4F" w:rsidRDefault="002B60D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وما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أمثلته في الواقع؟</w:t>
      </w:r>
    </w:p>
    <w:p w14:paraId="5277C50F" w14:textId="338F9D6E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لها أمثلة كثيرة طبعًا أكثرها مسميات غير عربية، مثل</w:t>
      </w:r>
      <w:r w:rsidR="0035002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اللتر، اللتر الآن وحدة للحجم</w:t>
      </w:r>
      <w:r w:rsidR="0035002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يجعل فيها قدر من اللبن، أو الماء، أو نحوه</w:t>
      </w:r>
      <w:r w:rsidR="0035002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5002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لكن لو توزنها بالثقل والخفة بعضها أثقل من بعض؛ لأنها ما يسمونها –أنا ما أعرف هذه الأشياء- لكن كثافة ونحوها، أكثر كثافةً أو أقل، أخف أو أثقل.</w:t>
      </w:r>
    </w:p>
    <w:p w14:paraId="2E8473B7" w14:textId="50CBF69D" w:rsidR="00285735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لو جئت مثلًا </w:t>
      </w:r>
      <w:r w:rsidR="0035002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لما يسمونه</w:t>
      </w:r>
      <w:r w:rsidR="0070119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الجالون، </w:t>
      </w:r>
      <w:r w:rsidR="0035002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أو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البرميل، كلها وحدات للحجم، فهذه من الأشياء التي تدخل في وحدات الكيل</w:t>
      </w:r>
      <w:r w:rsidR="0035002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أي</w:t>
      </w:r>
      <w:r w:rsidR="0035002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التي هي قياس الشيء بحجمهِ</w:t>
      </w:r>
      <w:r w:rsidR="00285735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770CBC6" w14:textId="6A866768" w:rsidR="0063515E" w:rsidRPr="00495E4F" w:rsidRDefault="00285735" w:rsidP="0028573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عندنا الموزون وهو قياس الشيء بثقله وخفته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و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ينبغي أن تعلم هنا: أن اعتبار الشيء مكيلاً أو </w:t>
      </w:r>
      <w:r w:rsidR="00AC42F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اعتباره الشيء 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موزونًا ليس باعتبارنا الآن،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بل 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اختلف؛ لأن أكثر الأشياء </w:t>
      </w:r>
      <w:r w:rsidR="00485B08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الآن 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اعتبرت بالوزن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وقالوا: إ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المكيل الذي يدخل في الكيل هو الذي يُكال في عهد النبي </w:t>
      </w:r>
      <w:r w:rsidR="00876892" w:rsidRPr="00495E4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المدينة، فما كان يحسب بالكيل فيبقى مكيلًا إلى هذا الوقت، فإذا أردنا أن نبيعه بجنسه لابد أن نتأكد 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من تماثله كيلاً؛ حتى لا يزيد بعضه على بعض، وما كان م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عتبرًا بالوزن بالثقل والخفة في عهد النبي </w:t>
      </w:r>
      <w:r w:rsidR="00876892" w:rsidRPr="00495E4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فيبقى اسمه موزونًا إلى هذا الزمان.</w:t>
      </w:r>
    </w:p>
    <w:p w14:paraId="1D4654F5" w14:textId="5EBCF655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بمعنى</w:t>
      </w:r>
      <w:r w:rsidR="00285735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إذا كان من الأموال الربوية أو ما فيه علة الربا، وأردنا أن نبيعه بجنسه، فلابد من التأكد من أن</w:t>
      </w:r>
      <w:r w:rsidR="00285735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يوزن باعتبار ما كان </w:t>
      </w:r>
      <w:r w:rsidR="00285735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على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عهد النبي </w:t>
      </w:r>
      <w:r w:rsidR="00876892" w:rsidRPr="00495E4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كونه موزونًا؛ حتى ولو كنا نعتبره الآن بطريقة أخرى.</w:t>
      </w:r>
    </w:p>
    <w:p w14:paraId="2E35EF4E" w14:textId="429C6B53" w:rsidR="0063515E" w:rsidRPr="00495E4F" w:rsidRDefault="0063515E" w:rsidP="00425469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أهم شيء مادام موزون في عهد النبي </w:t>
      </w:r>
      <w:r w:rsidR="00876892" w:rsidRPr="00495E4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فلابد من تحقيق التماثل بالوزن، ولذلك قال: 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(لَا مَكِيْلٌ بِجِنْسِهِ وَزْنًا)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؛ لأنها ل</w:t>
      </w:r>
      <w:r w:rsidR="004254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4254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آلت أكثر الأشياء الآن إلى الوزن</w:t>
      </w:r>
      <w:r w:rsidR="004254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أراد المؤلف -رحمه الله تعالى- أن يُبين أن هذا كونكم تزنون هذا كيلو وهذا كيلو، أو هذا طن وهذا طن</w:t>
      </w:r>
      <w:r w:rsidR="004254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لا ينفع، مكيل أنظر خمسة أصواع، عشرين صاع، وسق</w:t>
      </w:r>
      <w:r w:rsidR="004254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وسقين، قفيز... ونحوه</w:t>
      </w:r>
      <w:r w:rsidR="004254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ف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إذا تماثل</w:t>
      </w:r>
      <w:r w:rsidR="004254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هذا الحمد لله، وإذا لم يتماثلا فلا.</w:t>
      </w:r>
    </w:p>
    <w:p w14:paraId="4B0B3AAE" w14:textId="77777777" w:rsidR="00425469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فلأجل ذلك أراد أن ينبه المؤلف -رحمه الله تعالى- إلى </w:t>
      </w:r>
      <w:r w:rsidR="004254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ذلك، فيقول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: 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(وَلَا عَكْسُهُ)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أيضًا مثل ذلك لو كان موزون</w:t>
      </w:r>
      <w:r w:rsidR="004254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ًا،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واعتبرنا فيه الكيل لا يعتبر فيه التماثل، فكأنما وقعت في الربا</w:t>
      </w:r>
      <w:r w:rsidR="004254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662A54EE" w14:textId="5FB0CEF8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والقاعدة عند الفقهاء</w:t>
      </w:r>
      <w:r w:rsidR="004254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254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أن الجهل بالكيل والوزن كالعلم بالفضل بينهما</w:t>
      </w:r>
      <w:r w:rsidR="004254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فكأنك وقعت في الربا قطعًا</w:t>
      </w:r>
      <w:r w:rsidR="004254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إم</w:t>
      </w:r>
      <w:r w:rsidR="004254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أن تتحقق، وإم</w:t>
      </w:r>
      <w:r w:rsidR="004254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أن يكون ربا.</w:t>
      </w:r>
    </w:p>
    <w:p w14:paraId="01092740" w14:textId="6804D177" w:rsidR="0063515E" w:rsidRPr="00495E4F" w:rsidRDefault="00425469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إذا لم يتساويا حقيقةً بمكيالهم الشرعي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بالكيل أو بالوزن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فحصل عندك علمٌ بالمفاضلة، أو جهلٌ بالمساواة، فهو داخلٌ في اسم الربا، ولذلك قال: </w:t>
      </w:r>
      <w:r w:rsidR="0063515E"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(وَإِلَّا إِذَا عُلِمَ تَسَاوِيهِمَا فِي اَلْمِعْيَارِ اَلشَّرْعِيّ)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يعني المعيار الشرعي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المكيلات في عهد النبي </w:t>
      </w:r>
      <w:r w:rsidR="00876892" w:rsidRPr="00495E4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بكيلها، والموزونات في عهد النبي </w:t>
      </w:r>
      <w:r w:rsidR="00876892" w:rsidRPr="00495E4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بوزنها.</w:t>
      </w:r>
    </w:p>
    <w:p w14:paraId="57336E3B" w14:textId="1D178DDA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وما سوى ذلك إذا بيعت بجنسها</w:t>
      </w:r>
      <w:r w:rsidR="004254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ولم تعتبر فيها المكيل بكيلهِ</w:t>
      </w:r>
      <w:r w:rsidR="00425469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والموزون بوزنه، فبابها باب الربا، مهما اعتبرت لها من التماثل بأي معيار جديد أو حادث في الوقت الحالي.</w:t>
      </w:r>
    </w:p>
    <w:p w14:paraId="6B18BF2C" w14:textId="62E014E5" w:rsidR="0063515E" w:rsidRPr="00495E4F" w:rsidRDefault="003824F8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{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والقاعدة هي: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الجهل بالتساوي كالعلم بالتفاضل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"}</w:t>
      </w:r>
    </w:p>
    <w:p w14:paraId="2F6AFC50" w14:textId="06A8BD3E" w:rsidR="0063515E" w:rsidRPr="00495E4F" w:rsidRDefault="003824F8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نعم، أي: 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كأنك علمت أنها متفاضلة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وقعت في رباها.</w:t>
      </w:r>
    </w:p>
    <w:p w14:paraId="375BBF1D" w14:textId="77777777" w:rsidR="003824F8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{أحسن الله عليكم</w:t>
      </w:r>
      <w:r w:rsidR="003824F8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65E5052" w14:textId="408B3421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 -رحمه الله-: 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(لَا مَكِيْلٌ بِجِنْسِهِ وَزْنًا، وَلَا عَكْسُهُ، وَإِلَّا إِذَا عُلِمَ تَسَاوِيهِمَا فِي اَلْمِعْيَارِ اَلشَّرْعِيّ)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}.</w:t>
      </w:r>
    </w:p>
    <w:p w14:paraId="5B3C29A9" w14:textId="30E98006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 هذه وضحناها.</w:t>
      </w:r>
    </w:p>
    <w:p w14:paraId="2E172A5D" w14:textId="592F8C27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{قال: 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(وربا النسيئةِ يَحْرُمُ فِيمَا اِتَّفَقَا فِي عِلَّةِ رِبَا فَضْلٍ كَمَكِيْلٍ بِمَكِ</w:t>
      </w:r>
      <w:r w:rsidR="00AC42F9"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يْلٍ، وَمَوْزُونٍ بِمَوْزُونٍ نَ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سَاءً إِلَّا أَنْ يَكُونَ اَلثَّمَنُ أَحَدَ اَلنَّقْدَيْنِ، فَيَصِحُّ وَيَجُوزُ بَيْعُ مَكِيلٍ بِمَوْزُونٍ وَعَكْسُهُ مُطْلَقًا، وَصَرْفُ ذَهَبٍ بِفِضَّةٍ وَعَكْسُهُ)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}.</w:t>
      </w:r>
    </w:p>
    <w:p w14:paraId="49C0EFD3" w14:textId="096F53E7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يقول: 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(وربا النسيئةِ)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؛ النسيئة بمعنى التأجيل، فالنبي </w:t>
      </w:r>
      <w:r w:rsidR="00876892" w:rsidRPr="00495E4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نبهَ في حديث عبادة بن الصامت، و</w:t>
      </w:r>
      <w:r w:rsidR="003824F8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حديث جاء </w:t>
      </w:r>
      <w:r w:rsidR="003824F8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أيضًا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من حديث أبي سعيد: أنه لا تفاضل فيما اتفقا جنسًا، ولا تأجيل فيما اتفقا في علة الربا وإن اختلف جنسها.</w:t>
      </w:r>
    </w:p>
    <w:p w14:paraId="09BD5AC8" w14:textId="50A4D722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فيقول المؤلف -رحمه الله تعالى-</w:t>
      </w:r>
      <w:r w:rsidR="00BE5A6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E5A64"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ربا النسيئة</w:t>
      </w:r>
      <w:r w:rsidR="00BE5A64"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BE5A6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ربا التأجيل، وهو كل </w:t>
      </w:r>
      <w:r w:rsidR="00BE5A6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مالين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اتفقا في علة الربا</w:t>
      </w:r>
      <w:r w:rsidR="00BE5A6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بيع أحدهما بالآخر م</w:t>
      </w:r>
      <w:r w:rsidR="00BE5A6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ؤجلاً، </w:t>
      </w:r>
      <w:r w:rsidR="00BE5A6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النبي </w:t>
      </w:r>
      <w:r w:rsidR="00876892" w:rsidRPr="00495E4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قال: </w:t>
      </w:r>
      <w:r w:rsidRPr="00495E4F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«لا رِبا إلَّا في النَّسِيئَةِ»</w:t>
      </w:r>
      <w:r w:rsidR="00F13D6A" w:rsidRPr="00495E4F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2"/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ACD6B89" w14:textId="77777777" w:rsidR="001F37ED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هل معنى ذلك </w:t>
      </w:r>
      <w:r w:rsidR="001F37E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1F37E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ه لا يوجد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ربا الفضل؟</w:t>
      </w:r>
    </w:p>
    <w:p w14:paraId="40505810" w14:textId="76F91CC4" w:rsidR="0063515E" w:rsidRPr="00495E4F" w:rsidRDefault="00B319CB" w:rsidP="00B319C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قال بعضهم ذلك</w:t>
      </w:r>
      <w:r w:rsidR="001F37E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لا</w:t>
      </w:r>
      <w:r w:rsidR="001F37E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و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الحديث </w:t>
      </w:r>
      <w:r w:rsidR="001F37E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إن 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دلَّ بمنطوقه على تحريم ربا النسيئة، </w:t>
      </w:r>
      <w:r w:rsidR="001F37E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بمفهومهِ على عدم حُرمة ربا الفضل، </w:t>
      </w:r>
      <w:r w:rsidR="001F37E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إلا أنه 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جاء في حرمة ربا الفضل أحاديث صريحةٌ بمنطوقها، وكانت مقدمةً 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على المفهوم، ولذلك حمل أهل العلم هذا الحديث في قوله: </w:t>
      </w:r>
      <w:r w:rsidR="0063515E" w:rsidRPr="00495E4F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«لا رِبا إلَّا النَّسِيئَةِ»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بأن الربا الأعظم أو الأشد أو الأكثر إثمًا هو ربا التأجيل؛ ولأنه هو الأكثر وقوعًا أيضًا.</w:t>
      </w:r>
    </w:p>
    <w:p w14:paraId="149F5C57" w14:textId="4DD18137" w:rsidR="00171C5C" w:rsidRPr="00495E4F" w:rsidRDefault="0063515E" w:rsidP="00B319C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ربا النسيئة يُحرم التأجيل في هذه الأشياء</w:t>
      </w:r>
      <w:r w:rsidR="00171C5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التي اتفقت في علة الربا</w:t>
      </w:r>
      <w:r w:rsidR="00171C5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مثل ما قلنا، ولذلك قال: 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(يَحْرُمُ فِيمَا اِتَّفَقَا فِي عِلَّةِ رِبَا فَضْلٍ كَمَكِيْلٍ بِمَكِيْلٍ)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فلو </w:t>
      </w:r>
      <w:r w:rsidR="00171C5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باع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شخصٌ مثلًا مِلحًا بشعير فنقول</w:t>
      </w:r>
      <w:r w:rsidR="00171C5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بأس، زايد </w:t>
      </w:r>
      <w:r w:rsidR="00171C5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أو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ناقص </w:t>
      </w:r>
      <w:r w:rsidR="00171C5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أو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متساو</w:t>
      </w:r>
      <w:r w:rsidR="00171C5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01637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لكن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بشرط أن يُسلم في مجلس العقد، فيستلم هذا شعيره</w:t>
      </w:r>
      <w:r w:rsidR="00171C5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ويستلم هذا ملحه</w:t>
      </w:r>
      <w:r w:rsidR="00171C5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B840E6D" w14:textId="7956F81D" w:rsidR="0063515E" w:rsidRPr="00495E4F" w:rsidRDefault="0063515E" w:rsidP="00B319C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ولو بيع تمرٌ ببر خمسة </w:t>
      </w:r>
      <w:r w:rsidR="0007130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أصواع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بعشرين صاعًا نقول</w:t>
      </w:r>
      <w:r w:rsidR="00171C5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بأس</w:t>
      </w:r>
      <w:r w:rsidR="00171C5C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؛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لأنه اختلف الجنس.</w:t>
      </w:r>
    </w:p>
    <w:p w14:paraId="042A41D8" w14:textId="58A5F832" w:rsidR="0063515E" w:rsidRPr="00495E4F" w:rsidRDefault="00171C5C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بناءً على ذلك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ربا فضل فيها، </w:t>
      </w:r>
      <w:r w:rsidR="0001637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والحال هذه 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بشرط أن يَحصل القبض في مجلس العقد لئلا يحصل فيها ربا التأجيل، </w:t>
      </w:r>
      <w:r w:rsidR="008644E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المقصود به ربا النسيئة.</w:t>
      </w:r>
    </w:p>
    <w:p w14:paraId="642CB191" w14:textId="04A2031A" w:rsidR="0063515E" w:rsidRPr="00495E4F" w:rsidRDefault="0063515E" w:rsidP="00B319C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لو أن شخصًا باع تمر </w:t>
      </w:r>
      <w:r w:rsidR="008644E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="0058647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خلاص</w:t>
      </w:r>
      <w:r w:rsidR="008644E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بتمر </w:t>
      </w:r>
      <w:r w:rsidR="008644E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سُكري</w:t>
      </w:r>
      <w:r w:rsidR="008644E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بعد باع صاعًا بصاعين لأسبوع، نقول هذا وقع فيه الربا كله، وقع فيه ربا الفضل؛ لأنه باع </w:t>
      </w:r>
      <w:r w:rsidR="008644E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جنس</w:t>
      </w:r>
      <w:r w:rsidR="008644E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ه واحد</w:t>
      </w:r>
      <w:r w:rsidR="008644E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 اختلف نوعه، </w:t>
      </w:r>
      <w:r w:rsidR="008644E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بعضه أكثر من بعض </w:t>
      </w:r>
      <w:r w:rsidR="008644E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لم يتساويا، ووقع فيه ربا النسيئة لماذا؟ لأنه حصل فيه تأجيلُ فوقع فيه نوعا الربا في هذا البيع.</w:t>
      </w:r>
    </w:p>
    <w:p w14:paraId="21A4E710" w14:textId="2BE73ED5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باع برًا بشعير، عشرة أصواع بمائة صاع، مُسلمةً في المجلس، نقول</w:t>
      </w:r>
      <w:r w:rsidR="006160D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لا ربا فيها، لماذا؟ لأنها اختلف جنسها فجاز التفاضل، وسُلمت في مجلس العقد فلا تأجيل فيها ولا نسيئة، وإن اتفقت في علة الربا، لكن ما فيها تأجيل.</w:t>
      </w:r>
    </w:p>
    <w:p w14:paraId="4E410D0E" w14:textId="49FC88C5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باع صاعًا من بر بصاعين من شعير على أن تُسلم بعد يوم، أو قال: أنا </w:t>
      </w:r>
      <w:r w:rsidR="00854F2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سآتيك بها، أي -ليس فيها تأجيل- 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لكنها لم تُسلم في مجلس العقد، فنقول هنا</w:t>
      </w:r>
      <w:r w:rsidR="00974825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البر بالشعيرِ وإن اختلف جنسه</w:t>
      </w:r>
      <w:r w:rsidR="00854F2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إلا أنهما يتفقان في علة الربا، فبناءً على ذلك نقول هنا: وقع النوع الثاني من أنواع الربا وهو ربا النسيئة؛ لأنه أ</w:t>
      </w:r>
      <w:r w:rsidR="00854F2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ج</w:t>
      </w:r>
      <w:r w:rsidR="00854F2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ل، </w:t>
      </w:r>
      <w:r w:rsidR="00854F2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بناءً على ذلك لا يصح.</w:t>
      </w:r>
    </w:p>
    <w:p w14:paraId="309EAD6D" w14:textId="262236A6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لو باع شخصٌ عشرة أصواعٍ من التمر بمائة دينار، فهنا هل جنسهما واحد؟ هل الذهب والتمر جنسٌ واحد؟ لا، هل علتهما واحدة؟ لا، هذا علته الثمنية </w:t>
      </w:r>
      <w:r w:rsidR="001B2DD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ك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ما قلنا، وهذا علته الكيل مع الطعم.</w:t>
      </w:r>
    </w:p>
    <w:p w14:paraId="526FF22F" w14:textId="6DD684EC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إذًا اختلفا في الجنس واختلفا في الكيل، فنقول</w:t>
      </w:r>
      <w:r w:rsidR="001B2DD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 أن يكون فيها تفاضل، وأن يكون فيها تأجيلٌ أو تسليم؛ لأنه لا ربا فيها لعدم وجود جنس المال الربوي</w:t>
      </w:r>
      <w:r w:rsidR="001B2DD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علة الربا التي ذكرنا أنها جَرى أهل العلم على اعتبارها</w:t>
      </w:r>
      <w:r w:rsidR="001B2DD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اختلفوا في تحديدها</w:t>
      </w:r>
      <w:r w:rsidR="001B2DD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64283F4" w14:textId="1209F286" w:rsidR="006061C2" w:rsidRPr="00495E4F" w:rsidRDefault="0063515E" w:rsidP="00472C4E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لو باع مثلًا ملح</w:t>
      </w:r>
      <w:r w:rsidR="006061C2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ًا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بحديد، أو ملح</w:t>
      </w:r>
      <w:r w:rsidR="006061C2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ًا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بنحاس، نقول</w:t>
      </w:r>
      <w:r w:rsidR="001B2DD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لم يتفقا في الجنس</w:t>
      </w:r>
      <w:r w:rsidR="001B2DD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ولم يتفقا في علة الربا، فيجوز التفاضل</w:t>
      </w:r>
      <w:r w:rsidR="001B2DD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ويجوز التأجيل.</w:t>
      </w:r>
    </w:p>
    <w:p w14:paraId="51E50349" w14:textId="0332AE48" w:rsidR="0063515E" w:rsidRPr="00495E4F" w:rsidRDefault="001B2DD1" w:rsidP="001B2DD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{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الضابط في هذا شيخنا الشروط، يعني</w:t>
      </w:r>
      <w:r w:rsidR="00BC4E58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حينما يريد طالب العلم مثلًا أن يضع المسائل يربطها بالشروط، فتتأتى له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}</w:t>
      </w:r>
      <w:r w:rsidR="00BC4E58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9BBD991" w14:textId="56C6C0A0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أدري </w:t>
      </w:r>
      <w:r w:rsidR="00EF531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ماذا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تقصد </w:t>
      </w:r>
      <w:r w:rsidR="00EF531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بالشروط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؟ لكن هنا نعرف أن ربا الفضل مبناه على ما كان جنسًا واحدًا، وكان من الأشياء التي جاءت في النص </w:t>
      </w:r>
      <w:r w:rsidR="00EF531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أو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في الحديث، أو هي مقيسةٌ عليه باعتبار العلة التي ذكرها الفقهاء.</w:t>
      </w:r>
    </w:p>
    <w:p w14:paraId="1696658C" w14:textId="21D89B16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ربا النسيئة هو كل مالٍ من الأموال التي تتفق في علة الربا، فلا يجوز فيها التأجيل، يجوز التفاضل، </w:t>
      </w:r>
      <w:r w:rsidR="00EF531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يجوز أن يستبدل هذا بهذا، لكن بشرط أن يكونا في مجلس العقد، فإذا لم يكونا جنسًا واحدًا، ولا مالًا ربويًا من الستة المنصوصة أو المقيسة عليها، جاز فيها التفاضل والتأجيل.</w:t>
      </w:r>
    </w:p>
    <w:p w14:paraId="22C2657B" w14:textId="74E7DAAF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لقائلٍ أن يقول: ل</w:t>
      </w:r>
      <w:r w:rsidR="00EF531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ِ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EF531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حُرم الربا؟</w:t>
      </w:r>
    </w:p>
    <w:p w14:paraId="7B2FCA75" w14:textId="565D9C5D" w:rsidR="00EF531E" w:rsidRPr="00495E4F" w:rsidRDefault="0063515E" w:rsidP="00B319C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هذه مسألة من أهم المسائل، هل الربا حُرم لأجل </w:t>
      </w:r>
      <w:r w:rsidR="00D951FB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التض</w:t>
      </w:r>
      <w:r w:rsidR="003F543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D951FB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يق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الناس؟ هل الربا حُرم لأجل أن</w:t>
      </w:r>
      <w:r w:rsidR="00EF531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التأجيل والوقت ليس له ثمن؟ لا، لماذا؟ لأن الشارع والفقهاء يتكلمون إذا باع بعشرة حاضرة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أو باثني عشر مؤجلة فاتفقا على اثنا عشر جاز، الدليل على أنه خلى الدرهمين مقابل ما سيكون عليهم من تأجيلٍ في الثمن</w:t>
      </w:r>
      <w:r w:rsidR="00EF531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إذًا ليست هذه العلة، ما العلة؟</w:t>
      </w:r>
    </w:p>
    <w:p w14:paraId="428BD06F" w14:textId="4855C251" w:rsidR="0063515E" w:rsidRPr="00495E4F" w:rsidRDefault="0063515E" w:rsidP="00CD06BD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العلة أن</w:t>
      </w:r>
      <w:r w:rsidR="00EF531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الشارع رَحم العباد بمنع الاحتكار</w:t>
      </w:r>
      <w:r w:rsidR="00EF531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فلو أن أهل الذهب والفضة جاز لهم أن يتبايعوا بالذهب والفضة فقط، فهذا أنفس الأشياء، فما الذي سيحصل؟ تبور سلع الناس</w:t>
      </w:r>
      <w:r w:rsidR="00CD06B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مثل من عنده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تمر، و</w:t>
      </w:r>
      <w:r w:rsidR="00CD06B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من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عنده سيارات، و</w:t>
      </w:r>
      <w:r w:rsidR="00CD06B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من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عنده مثلًا أشياء أخرى</w:t>
      </w:r>
      <w:r w:rsidR="00CD06B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06B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كمن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يصنع </w:t>
      </w:r>
      <w:r w:rsidR="00CD06B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ملابس، ستبور سلعهم، فلما منع الشارع وضيق التعامل</w:t>
      </w:r>
      <w:r w:rsidR="00CD06B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06B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الذهب بالذهب</w:t>
      </w:r>
      <w:r w:rsidR="00CD06B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والذهب بالفضة</w:t>
      </w:r>
      <w:r w:rsidR="00CD06B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احتاج أهل الأموال إلى أن يشتروا السلع حتى ينموا تجارتهم، فإذا اشتروا هذه السلع دارت الأموال والأثمان بين الناس، وإذا دارت الأثمان بين الناس</w:t>
      </w:r>
      <w:r w:rsidR="00CD06B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؛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انتفع الناس.</w:t>
      </w:r>
    </w:p>
    <w:p w14:paraId="2EF65F51" w14:textId="77777777" w:rsidR="00201F30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أنا سأقول لكم مثال </w:t>
      </w:r>
      <w:r w:rsidR="00CD06B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من ال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واقع: الآن لو افترضنا واحد محتاج إلى النقود</w:t>
      </w:r>
      <w:r w:rsidR="00CD06B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وجاء يريد أن يقترض </w:t>
      </w:r>
      <w:r w:rsidR="00201F30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مئة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ألف</w:t>
      </w:r>
      <w:r w:rsidR="00201F30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فلم يجد من يقرضه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فاضطر إلى أن يشتري سلعة </w:t>
      </w:r>
      <w:r w:rsidR="00201F30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سيارة</w:t>
      </w:r>
      <w:r w:rsidR="00201F30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بمائة ألف، لكن ما عنده فلوس، قال: ترى بحسبها لك بمائة أو عشرين ألف تعطينيها بعد سنة، </w:t>
      </w:r>
      <w:r w:rsidR="00201F30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فاتفقا على ذلك،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فأعطاه السلعة ال</w:t>
      </w:r>
      <w:r w:rsidR="00201F30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ي هي السيارة</w:t>
      </w:r>
      <w:r w:rsidR="00201F30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كتب على نفسه أنه بعد سنة سيسلم مئة وعشرين ألف</w:t>
      </w:r>
      <w:r w:rsidR="00201F30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2A3317C" w14:textId="77777777" w:rsidR="00F3144D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السنة حلت، لكن هو </w:t>
      </w:r>
      <w:r w:rsidR="00201F30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ماذا فعل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بالسيارة؟ هو لا يريد السيارة، </w:t>
      </w:r>
      <w:r w:rsidR="00201F30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فذهب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وباعها وانتفع بالمال</w:t>
      </w:r>
      <w:r w:rsidR="00F3144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98D3867" w14:textId="77777777" w:rsidR="00F3144D" w:rsidRPr="00495E4F" w:rsidRDefault="00F3144D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قد يقول بعضهم: 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بدل ما تطول عليه،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لماذا لم 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يأخذ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مئة بمئة وعشرين، هل هذا صحيح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</w:p>
    <w:p w14:paraId="7AA4BA2A" w14:textId="055D6F87" w:rsidR="0063515E" w:rsidRPr="00495E4F" w:rsidRDefault="0063515E" w:rsidP="00F3144D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لا.</w:t>
      </w:r>
      <w:r w:rsidR="00F3144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أنا أقول لك لماذا؟ </w:t>
      </w:r>
    </w:p>
    <w:p w14:paraId="1C86CDF4" w14:textId="2FAF2BAE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هو ل</w:t>
      </w:r>
      <w:r w:rsidR="00F3144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F3144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F3144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دخل فيها شراء سلعة</w:t>
      </w:r>
      <w:r w:rsidR="00F3144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معنى ذلك أن هذا المال انتقل إلى الغير، مرة انتقل إلى صاحب السيارات، صاحب السيارات راح واشترى شي</w:t>
      </w:r>
      <w:r w:rsidR="00F3144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ئًا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آخر من صاحب الخضروات، ثم صاحب الخضروات اشترى شيئًا من صاحب الذهب، ثم صاحب الذهب اشترى شيئًا من</w:t>
      </w:r>
      <w:r w:rsidR="00F3144D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كذا</w:t>
      </w:r>
      <w:r w:rsidR="0009035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فكُسر احتكار أهل الأموال للأموال.</w:t>
      </w:r>
    </w:p>
    <w:p w14:paraId="7A97C44E" w14:textId="2FA27D0D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ومثل ذلك ل</w:t>
      </w:r>
      <w:r w:rsidR="0009035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09035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منع الشارع الديّن بقرض، احتاج أهل الأموال </w:t>
      </w:r>
      <w:r w:rsidR="0009035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لو كانوا أيضًا ما يبيعون ولا يشترون</w:t>
      </w:r>
      <w:r w:rsidR="0009035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يدينون الناس وخلاص، مثل البنوك الآن والرأسمالية </w:t>
      </w:r>
      <w:r w:rsidR="0009035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وهذه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فكرتها، </w:t>
      </w:r>
      <w:r w:rsidR="0009035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فالبنوك الآن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قابضة على الناس، قابضة حتى على الدول، لماذا؟ لأنها تأخذ </w:t>
      </w:r>
      <w:r w:rsidR="0009035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أموال، </w:t>
      </w:r>
      <w:r w:rsidR="0009035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تقرضهم وتأخذ أموال</w:t>
      </w:r>
      <w:r w:rsidR="0009035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أخرى، </w:t>
      </w:r>
      <w:r w:rsidR="0009035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جاء الشارع </w:t>
      </w:r>
      <w:r w:rsidR="0009035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منع ذلك، </w:t>
      </w:r>
      <w:r w:rsidR="00090351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لما منع ذلك احتاج أهل الثراء من أهل الذهب والفضة حتى ينموا أموالهم ولا تكسد أن ينزلوا للأسواق ليشتروا، مرة يشتري عقار</w:t>
      </w:r>
      <w:r w:rsidR="00AE005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ًا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ليستفيد فيه، ومرة يشتري بضاعة من مزروعات، </w:t>
      </w:r>
      <w:r w:rsidR="00AE005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مرة يشتري مصنوعات من الأحذية</w:t>
      </w:r>
      <w:r w:rsidR="00AE005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كذا، فمنع الشارعُ بذلك حصول الاحتكار</w:t>
      </w:r>
      <w:r w:rsidR="00AE005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وبقاء الذهبِ وتكديس أو تكريس أو تعظيم ثرواتهم وزيادة فقر الفقير.</w:t>
      </w:r>
    </w:p>
    <w:p w14:paraId="2B52ED28" w14:textId="056A5897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ولذلك كان هذا هو حال أهل الجاهلية، ل</w:t>
      </w:r>
      <w:r w:rsidR="00EE2A7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EE2A7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كانوا يقرضون الناس</w:t>
      </w:r>
      <w:r w:rsidR="00EE2A7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E2A7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إذا ح</w:t>
      </w:r>
      <w:r w:rsidR="00EE2A7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EE2A7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الأجل قال</w:t>
      </w:r>
      <w:r w:rsidR="00850EA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صاحب المال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 إم</w:t>
      </w:r>
      <w:r w:rsidR="00850EA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أن تقضي</w:t>
      </w:r>
      <w:r w:rsidR="00850EA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وإما أن تَربي، تزيد، </w:t>
      </w:r>
      <w:r w:rsidR="00850EA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الآن عليك </w:t>
      </w:r>
      <w:r w:rsidR="00AE005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مئة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ألف </w:t>
      </w:r>
      <w:r w:rsidR="00EE2A7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وعليك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E2A7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أن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تسدد</w:t>
      </w:r>
      <w:r w:rsidR="00EE2A7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ها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بعد أربع</w:t>
      </w:r>
      <w:r w:rsidR="00850EA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50EA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شهر مئة وعشرين ألف، ثم بعد </w:t>
      </w:r>
      <w:r w:rsidR="00850EA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الأشهر ال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أربع</w:t>
      </w:r>
      <w:r w:rsidR="00850EA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50EA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يقول له: هل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عندك </w:t>
      </w:r>
      <w:r w:rsidR="00850EA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تسدد به أو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لا</w:t>
      </w:r>
      <w:r w:rsidR="00850EA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50EA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يزيد، ما الذي زاد؟ زاد أهل الثراء ثراءً وأهل الفقر فقرًا.</w:t>
      </w:r>
    </w:p>
    <w:p w14:paraId="2760E515" w14:textId="20F31C34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لكن ل</w:t>
      </w:r>
      <w:r w:rsidR="00AE005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AE0056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َّ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 مُنع من هذا صاحب المال أو الذهب والفضة</w:t>
      </w:r>
      <w:r w:rsidR="00850EA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50EA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وا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حتاج لأن ي</w:t>
      </w:r>
      <w:r w:rsidR="00850EA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نمي تجارته إلى أن ينزل إلى السوق ويصرف</w:t>
      </w:r>
      <w:r w:rsidR="00CE5257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يبذل هذ</w:t>
      </w:r>
      <w:r w:rsidR="00CE5257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الذهب والفضة</w:t>
      </w:r>
      <w:r w:rsidR="00CE5257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فانتشرت هذه الأموال، وكُسر الاحتكار، وصارت الأمور دولًا بين الناس، السلع، والذهب، والفضة، وسواها.</w:t>
      </w:r>
    </w:p>
    <w:p w14:paraId="4B413065" w14:textId="77777777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{قال -رحمه الله-: 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(وَيَجُوزُ بَيْعُ مَكِيلٍ بِمَوْزُونٍ وَعَكْسُهُ مُطْلَقًا وَصَرْفُ ذَهَبٍ بِفِضَّةٍ وَعَكْسُهُ، لَكِنْ إِذَا افْتَرَقَ مُتَصَارِفَانِ بَطَلَ الْعَقْدُ فِي مَا لَمْ يُقْبَضُ)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}.</w:t>
      </w:r>
    </w:p>
    <w:p w14:paraId="200DC934" w14:textId="24C24BE1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قال: 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(وَيَجُوزُ بَيْعُ مَكِيلٍ بِمَوْزُونٍ)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هذه الحالة الثالثة من أحوال الأموال إذا لم يكن فيها جنس الربا، ولم يكن فيها علّة الرباء، فيجوز البيع م</w:t>
      </w:r>
      <w:r w:rsidR="00CE5257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تفاضلًا وم</w:t>
      </w:r>
      <w:r w:rsidR="00CE5257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ؤجّلًا، ولذلك قال: 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(وَيَجُوزُ بَيْعُ مَكِيلٍ بِمَوْزُونٍ)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باعتبار أن العلّة عند الحنابلة الكيل والوزن، الوزن في الذهب والفضة، والكيل في سواها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كما قلنا، لكن نحن ذكرنا المسألة وما يترجح فيها ولم نعرض لهذا منعًا لتشتت طالب وزيادة الإثقال على الذهن، خاصةً مع تداخل مسائل الربا مثل ما قلنا.</w:t>
      </w:r>
    </w:p>
    <w:p w14:paraId="4BEC9DBE" w14:textId="60448429" w:rsidR="0063515E" w:rsidRPr="00495E4F" w:rsidRDefault="0063515E" w:rsidP="00B319C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قال: 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(وَعَكْسُهُ مُطْلَقًا)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يعني</w:t>
      </w:r>
      <w:r w:rsidR="00E550D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يجوز بيع الموزون بالمكيل م</w:t>
      </w:r>
      <w:r w:rsidR="00E550D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طلقًا، كيفما كان مؤجّلًا حاضرًا، كله جائز، طبعًا أن يكون التأجيل من أحد الجهتين، </w:t>
      </w:r>
      <w:r w:rsidR="000A1BB2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أما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كان من الجهتين جميعًا</w:t>
      </w:r>
      <w:r w:rsidR="00E550D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فهذا يبيع الدّين بالدّين فلا يكون جائزاً، وهذا سيأتي الحديث عنه لاحقًا </w:t>
      </w:r>
      <w:r w:rsidR="00E550D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بإذن الله جلّ وعلا</w:t>
      </w:r>
      <w:r w:rsidR="00E550D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6B53EDE" w14:textId="22A9A74B" w:rsidR="00C21F64" w:rsidRPr="00495E4F" w:rsidRDefault="0063515E" w:rsidP="00472C4E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ثم يقول المؤلف -رحمه الله تعالى-: 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(وَصَرْفُ ذَهَبٍ بِفِضَّةٍ وَعَكْسُهُ)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يجوز صرف الذهب بالفضة، لماذا؟ الصرف هو بيع النقود بالنقود، الذهب بالفضة، الذهب بالريال، الريال بالدولار، الدولار باليورو، هذا </w:t>
      </w:r>
      <w:r w:rsidR="00E550D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سمى</w:t>
      </w:r>
      <w:r w:rsidR="00C21F6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550D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صرف</w:t>
      </w:r>
      <w:r w:rsidR="00E550D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"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C21F6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سمي صرف لصريف الذهب والفضة وصوتها عند العد والمبايعة.</w:t>
      </w:r>
    </w:p>
    <w:p w14:paraId="0977B132" w14:textId="7522925B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فيقول المؤلف -رحمه الله تعالى-: بيع الذهب بالفضة </w:t>
      </w:r>
      <w:r w:rsidR="00CE5257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هما جنسان مختلفان، فيجوز بيع بعضها ببعضٍ م</w:t>
      </w:r>
      <w:r w:rsidR="00C21F6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ُ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تفاضلًا، </w:t>
      </w:r>
      <w:r w:rsidR="00CE5257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لكن بشرط أن تكون مقبوضةً، والفضة بالذهب، وكذلك بيع الدولار باليورو، أو بيع اليورو بالريال، هذا الريال السعودي مثلًا أو الريال السعودي بالريال البرازيلي؛ لأنهما جنسان</w:t>
      </w:r>
      <w:r w:rsidR="00E550D3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 كان هذا ريالٌ وذاك ريالٌ، لكنها أجناسٌ مختلفة وإن اتفقت في ظاهر الاسم، </w:t>
      </w:r>
      <w:r w:rsidR="008B6E9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درهم بدينار أردني، أو ريالٌ قطري بدينار كويتي، أو نحوها، </w:t>
      </w:r>
      <w:r w:rsidR="008B6E9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كل ذلك بيعٌ لجنسين مختلفين، فيجوز في مثل هذه الحال التفاضل، </w:t>
      </w:r>
      <w:r w:rsidR="008B6E9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لكن يجب التقابض في المجلس.</w:t>
      </w:r>
    </w:p>
    <w:p w14:paraId="3BA722EF" w14:textId="77777777" w:rsidR="008B6E94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قال: </w:t>
      </w:r>
      <w:r w:rsidRPr="00495E4F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(إِذَا افْتَرَقَ مُتَصَارِفَانِ بَطَلَ الْعَقْدُ فِي مَا لَمْ يُقْبَضُ)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يعني أن الحد الفاصل في ذلك هو أن تقبض، إذا لم تُقبض فيفضي ذلك إلى بطلانها، لماذا بطلت؟</w:t>
      </w:r>
    </w:p>
    <w:p w14:paraId="4FD583CF" w14:textId="7968B4F0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لأنه حصل فيه تأجيل، وإذا حصل فيها تأجيل وقعنا في الربا، والربا عقدٌ فاسد أو عقدٌ باطل، فبناءً على ذلك بطل، فما تم عليه العقدُ وحصل </w:t>
      </w:r>
      <w:r w:rsidR="008B6E9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به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التسليم كَمْلت فيه الشروط</w:t>
      </w:r>
      <w:r w:rsidR="008B6E9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فصح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فيه الصرف، وما لا فلا، فبناءً على ذلك لم يصح؛ لأنه دخل فيه تأجيلٌ وصار ربا، فلم يجز فيه مثل تلك الحال.</w:t>
      </w:r>
    </w:p>
    <w:p w14:paraId="250672CC" w14:textId="50D4DCC9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لا مانع من أن نختم الحديث</w:t>
      </w:r>
      <w:r w:rsidR="008B6E9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B6E9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ولكن حتى لا ننسى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 بقي مسائل التصارف الحالية عبر البنوك، وتحويل الأموال، يعني أخذ منح</w:t>
      </w:r>
      <w:r w:rsidR="008B6E9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ى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آخر</w:t>
      </w:r>
      <w:r w:rsidR="008B6E94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يحتاج إلى التنبيه عليه لكثرة حاجة الناس إلى ذلك، وما يَردُ فيه من إشكال في الربا.</w:t>
      </w:r>
    </w:p>
    <w:p w14:paraId="036EBB0E" w14:textId="2DBE4DBD" w:rsidR="0063515E" w:rsidRPr="00495E4F" w:rsidRDefault="008B6E94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{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إليكم، ممكن أخذها في بداية الحلقة القادمة مثلًا</w:t>
      </w:r>
      <w:r w:rsidR="001D55A7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}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4A0AAB60" w14:textId="77777777" w:rsidR="0063515E" w:rsidRPr="00495E4F" w:rsidRDefault="0063515E" w:rsidP="00192B2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بإذن الله.</w:t>
      </w:r>
    </w:p>
    <w:p w14:paraId="37479A62" w14:textId="316B8DAF" w:rsidR="00E021BC" w:rsidRPr="00495E4F" w:rsidRDefault="001D55A7" w:rsidP="00311712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{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أحسن الله إليكم شيخنا، وفتح الله لكم فتحًا مبينًا، وزادكم من فضله،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الشكر موصول لكم مشاهدينا الكرام على طيب وحسن المتابعة، نلتقي بكم 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بعون الله تبارك وتعالى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اللقاءات القادمة، أستودعكم الله، والسلام عليكم ورحمة الله وبركاته</w:t>
      </w:r>
      <w:r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}</w:t>
      </w:r>
      <w:r w:rsidR="0063515E" w:rsidRPr="00495E4F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sectPr w:rsidR="00E021BC" w:rsidRPr="00495E4F" w:rsidSect="00BB7F1A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F2F61" w14:textId="77777777" w:rsidR="00D716B6" w:rsidRDefault="00D716B6" w:rsidP="00BB7F1A">
      <w:r>
        <w:separator/>
      </w:r>
    </w:p>
  </w:endnote>
  <w:endnote w:type="continuationSeparator" w:id="0">
    <w:p w14:paraId="594A4214" w14:textId="77777777" w:rsidR="00D716B6" w:rsidRDefault="00D716B6" w:rsidP="00BB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F70C3401-99E8-4E0C-B0A4-7D065020C2FC}"/>
    <w:embedBold r:id="rId2" w:fontKey="{B8BE5CF5-DA22-4B16-B8C1-2F81F6A03B37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subsetted="1" w:fontKey="{7568A236-A870-497B-B461-82AD1063B82B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FC057CFF-7E8B-4E9B-A87E-E2A65128F0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52634931"/>
      <w:docPartObj>
        <w:docPartGallery w:val="Page Numbers (Bottom of Page)"/>
        <w:docPartUnique/>
      </w:docPartObj>
    </w:sdtPr>
    <w:sdtEndPr/>
    <w:sdtContent>
      <w:p w14:paraId="127A9367" w14:textId="50F573D1" w:rsidR="00BB7F1A" w:rsidRDefault="00BB7F1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E4F">
          <w:rPr>
            <w:noProof/>
            <w:rtl/>
          </w:rPr>
          <w:t>16</w:t>
        </w:r>
        <w:r>
          <w:rPr>
            <w:noProof/>
          </w:rPr>
          <w:fldChar w:fldCharType="end"/>
        </w:r>
      </w:p>
    </w:sdtContent>
  </w:sdt>
  <w:p w14:paraId="707C0D86" w14:textId="77777777" w:rsidR="00BB7F1A" w:rsidRDefault="00BB7F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8CCAD" w14:textId="77777777" w:rsidR="00D716B6" w:rsidRDefault="00D716B6" w:rsidP="00BB7F1A">
      <w:r>
        <w:separator/>
      </w:r>
    </w:p>
  </w:footnote>
  <w:footnote w:type="continuationSeparator" w:id="0">
    <w:p w14:paraId="47F89934" w14:textId="77777777" w:rsidR="00D716B6" w:rsidRDefault="00D716B6" w:rsidP="00BB7F1A">
      <w:r>
        <w:continuationSeparator/>
      </w:r>
    </w:p>
  </w:footnote>
  <w:footnote w:id="1">
    <w:p w14:paraId="5A110028" w14:textId="3E1207F5" w:rsidR="001146DC" w:rsidRDefault="001146DC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(2201).</w:t>
      </w:r>
    </w:p>
  </w:footnote>
  <w:footnote w:id="2">
    <w:p w14:paraId="5EDE03D3" w14:textId="36FAD98C" w:rsidR="00F13D6A" w:rsidRDefault="00F13D6A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F13D6A">
        <w:rPr>
          <w:rFonts w:cs="Arial"/>
          <w:rtl/>
        </w:rPr>
        <w:t>أخرجه البخاري (2179) واللفظ له، ومسلم (1596)</w:t>
      </w:r>
      <w:r>
        <w:rPr>
          <w:rFonts w:cs="Arial"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76CF6"/>
    <w:multiLevelType w:val="hybridMultilevel"/>
    <w:tmpl w:val="DF185022"/>
    <w:lvl w:ilvl="0" w:tplc="C2C6AAA4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1A"/>
    <w:rsid w:val="00016371"/>
    <w:rsid w:val="00017F30"/>
    <w:rsid w:val="00071303"/>
    <w:rsid w:val="00090351"/>
    <w:rsid w:val="00097193"/>
    <w:rsid w:val="000A1BB2"/>
    <w:rsid w:val="000A5A2E"/>
    <w:rsid w:val="001146DC"/>
    <w:rsid w:val="00160E50"/>
    <w:rsid w:val="001656BA"/>
    <w:rsid w:val="00171C5C"/>
    <w:rsid w:val="001855DF"/>
    <w:rsid w:val="00192B21"/>
    <w:rsid w:val="00193643"/>
    <w:rsid w:val="001B2D7D"/>
    <w:rsid w:val="001B2DD1"/>
    <w:rsid w:val="001D55A7"/>
    <w:rsid w:val="001E543D"/>
    <w:rsid w:val="001F37ED"/>
    <w:rsid w:val="00201F30"/>
    <w:rsid w:val="0022415C"/>
    <w:rsid w:val="00251D2F"/>
    <w:rsid w:val="002662FF"/>
    <w:rsid w:val="00285735"/>
    <w:rsid w:val="00294492"/>
    <w:rsid w:val="002B60DE"/>
    <w:rsid w:val="002E32B9"/>
    <w:rsid w:val="00311712"/>
    <w:rsid w:val="003417DA"/>
    <w:rsid w:val="00347D72"/>
    <w:rsid w:val="00350026"/>
    <w:rsid w:val="003824F8"/>
    <w:rsid w:val="003F5434"/>
    <w:rsid w:val="00421F20"/>
    <w:rsid w:val="00425469"/>
    <w:rsid w:val="00472C4E"/>
    <w:rsid w:val="00485B08"/>
    <w:rsid w:val="00492AB7"/>
    <w:rsid w:val="00495E4F"/>
    <w:rsid w:val="004C39AC"/>
    <w:rsid w:val="005361C8"/>
    <w:rsid w:val="00545304"/>
    <w:rsid w:val="00571B26"/>
    <w:rsid w:val="00586476"/>
    <w:rsid w:val="006061C2"/>
    <w:rsid w:val="006121A5"/>
    <w:rsid w:val="006160D6"/>
    <w:rsid w:val="0063515E"/>
    <w:rsid w:val="006B49E6"/>
    <w:rsid w:val="006B579F"/>
    <w:rsid w:val="006E1B37"/>
    <w:rsid w:val="0070119C"/>
    <w:rsid w:val="00715879"/>
    <w:rsid w:val="00722D69"/>
    <w:rsid w:val="00727E8A"/>
    <w:rsid w:val="00790E64"/>
    <w:rsid w:val="00850EAE"/>
    <w:rsid w:val="00854F2D"/>
    <w:rsid w:val="008644E1"/>
    <w:rsid w:val="00876892"/>
    <w:rsid w:val="00883F01"/>
    <w:rsid w:val="00886FC5"/>
    <w:rsid w:val="00894547"/>
    <w:rsid w:val="008B6E94"/>
    <w:rsid w:val="008C7D51"/>
    <w:rsid w:val="008D7607"/>
    <w:rsid w:val="00966838"/>
    <w:rsid w:val="00974825"/>
    <w:rsid w:val="00987DCF"/>
    <w:rsid w:val="00994AAC"/>
    <w:rsid w:val="009B78EA"/>
    <w:rsid w:val="009D0662"/>
    <w:rsid w:val="00A20C17"/>
    <w:rsid w:val="00A44097"/>
    <w:rsid w:val="00A550CD"/>
    <w:rsid w:val="00A55FD4"/>
    <w:rsid w:val="00A658E5"/>
    <w:rsid w:val="00AA070A"/>
    <w:rsid w:val="00AC42F9"/>
    <w:rsid w:val="00AE0056"/>
    <w:rsid w:val="00AE0E1D"/>
    <w:rsid w:val="00B03B12"/>
    <w:rsid w:val="00B319CB"/>
    <w:rsid w:val="00B90553"/>
    <w:rsid w:val="00B933DE"/>
    <w:rsid w:val="00BB7F1A"/>
    <w:rsid w:val="00BC4E58"/>
    <w:rsid w:val="00BE3A07"/>
    <w:rsid w:val="00BE5A64"/>
    <w:rsid w:val="00C02234"/>
    <w:rsid w:val="00C07E08"/>
    <w:rsid w:val="00C21F64"/>
    <w:rsid w:val="00C84DCB"/>
    <w:rsid w:val="00CB7AFF"/>
    <w:rsid w:val="00CD06BD"/>
    <w:rsid w:val="00CE5257"/>
    <w:rsid w:val="00CE74AD"/>
    <w:rsid w:val="00D13115"/>
    <w:rsid w:val="00D716B6"/>
    <w:rsid w:val="00D90A39"/>
    <w:rsid w:val="00D951FB"/>
    <w:rsid w:val="00DB13E5"/>
    <w:rsid w:val="00E021BC"/>
    <w:rsid w:val="00E550D3"/>
    <w:rsid w:val="00E81E9D"/>
    <w:rsid w:val="00EB4EF5"/>
    <w:rsid w:val="00EB56FE"/>
    <w:rsid w:val="00EE2A76"/>
    <w:rsid w:val="00EF531E"/>
    <w:rsid w:val="00F01DC2"/>
    <w:rsid w:val="00F13D6A"/>
    <w:rsid w:val="00F3144D"/>
    <w:rsid w:val="00F81BF0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F58608"/>
  <w15:chartTrackingRefBased/>
  <w15:docId w15:val="{52D3B33F-670C-4292-B9B4-ED706EBB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1A"/>
    <w:pPr>
      <w:spacing w:after="0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B7F1A"/>
    <w:pPr>
      <w:jc w:val="center"/>
      <w:outlineLvl w:val="0"/>
    </w:pPr>
    <w:rPr>
      <w:rFonts w:ascii="Traditional Arabic" w:hAnsi="Traditional Arabic" w:cs="Traditional Arabic"/>
      <w:b/>
      <w:bCs/>
      <w:color w:val="FF0000"/>
      <w:sz w:val="48"/>
      <w:szCs w:val="48"/>
      <w:lang w:bidi="ar-EG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7F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B7F1A"/>
    <w:rPr>
      <w:b/>
      <w:bCs/>
      <w:color w:val="FF0000"/>
      <w:sz w:val="48"/>
      <w:szCs w:val="48"/>
      <w:lang w:bidi="ar-EG"/>
    </w:rPr>
  </w:style>
  <w:style w:type="character" w:customStyle="1" w:styleId="5Char">
    <w:name w:val="عنوان 5 Char"/>
    <w:basedOn w:val="a0"/>
    <w:link w:val="5"/>
    <w:uiPriority w:val="9"/>
    <w:semiHidden/>
    <w:rsid w:val="00BB7F1A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a3">
    <w:name w:val="footnote text"/>
    <w:basedOn w:val="a"/>
    <w:link w:val="Char"/>
    <w:uiPriority w:val="99"/>
    <w:unhideWhenUsed/>
    <w:rsid w:val="00BB7F1A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BB7F1A"/>
    <w:rPr>
      <w:rFonts w:asciiTheme="minorHAnsi" w:hAnsiTheme="minorHAnsi" w:cstheme="minorBidi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BB7F1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BB7F1A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BB7F1A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Char1"/>
    <w:uiPriority w:val="99"/>
    <w:unhideWhenUsed/>
    <w:rsid w:val="00BB7F1A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BB7F1A"/>
    <w:rPr>
      <w:rFonts w:asciiTheme="minorHAnsi" w:hAnsiTheme="minorHAnsi" w:cstheme="minorBidi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E021BC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E021BC"/>
    <w:rPr>
      <w:sz w:val="20"/>
      <w:szCs w:val="20"/>
    </w:rPr>
  </w:style>
  <w:style w:type="character" w:customStyle="1" w:styleId="Char2">
    <w:name w:val="نص تعليق Char"/>
    <w:basedOn w:val="a0"/>
    <w:link w:val="a8"/>
    <w:uiPriority w:val="99"/>
    <w:semiHidden/>
    <w:rsid w:val="00E021BC"/>
    <w:rPr>
      <w:rFonts w:asciiTheme="minorHAnsi" w:hAnsiTheme="minorHAnsi" w:cstheme="minorBidi"/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021BC"/>
    <w:rPr>
      <w:b/>
      <w:bCs/>
    </w:rPr>
  </w:style>
  <w:style w:type="character" w:customStyle="1" w:styleId="Char3">
    <w:name w:val="موضوع تعليق Char"/>
    <w:basedOn w:val="Char2"/>
    <w:link w:val="a9"/>
    <w:uiPriority w:val="99"/>
    <w:semiHidden/>
    <w:rsid w:val="00E021BC"/>
    <w:rPr>
      <w:rFonts w:asciiTheme="minorHAnsi" w:hAnsiTheme="minorHAnsi" w:cstheme="minorBidi"/>
      <w:b/>
      <w:bCs/>
      <w:sz w:val="20"/>
      <w:szCs w:val="20"/>
    </w:rPr>
  </w:style>
  <w:style w:type="character" w:customStyle="1" w:styleId="message-time">
    <w:name w:val="message-time"/>
    <w:basedOn w:val="a0"/>
    <w:rsid w:val="00B90553"/>
  </w:style>
  <w:style w:type="paragraph" w:styleId="aa">
    <w:name w:val="List Paragraph"/>
    <w:basedOn w:val="a"/>
    <w:uiPriority w:val="34"/>
    <w:qFormat/>
    <w:rsid w:val="00B90553"/>
    <w:pPr>
      <w:spacing w:after="120"/>
      <w:ind w:left="720"/>
      <w:contextualSpacing/>
    </w:pPr>
    <w:rPr>
      <w:rFonts w:ascii="Traditional Arabic" w:hAnsi="Traditional Arabic" w:cs="Traditional Arab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CE53F-EBC9-4871-9A2F-909D196B91CF}"/>
</file>

<file path=customXml/itemProps2.xml><?xml version="1.0" encoding="utf-8"?>
<ds:datastoreItem xmlns:ds="http://schemas.openxmlformats.org/officeDocument/2006/customXml" ds:itemID="{93814955-29F2-4F36-A940-4D2D38547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62245-2BAC-4636-A355-28AFADC2771F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4.xml><?xml version="1.0" encoding="utf-8"?>
<ds:datastoreItem xmlns:ds="http://schemas.openxmlformats.org/officeDocument/2006/customXml" ds:itemID="{0AAD60AC-00E9-4059-820F-56D9CC2A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3714</Words>
  <Characters>21171</Characters>
  <Application>Microsoft Office Word</Application>
  <DocSecurity>0</DocSecurity>
  <Lines>176</Lines>
  <Paragraphs>49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6</cp:revision>
  <dcterms:created xsi:type="dcterms:W3CDTF">2025-01-28T22:07:00Z</dcterms:created>
  <dcterms:modified xsi:type="dcterms:W3CDTF">2025-09-01T10:05:00Z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119000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