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D64629" w:rsidRDefault="00BB7F1A" w:rsidP="00BB7F1A">
      <w:pPr>
        <w:ind w:firstLine="0"/>
        <w:jc w:val="center"/>
        <w:rPr>
          <w:rFonts w:ascii="Traditional Arabic" w:hAnsi="Traditional Arabic" w:cs="Traditional Arabic"/>
          <w:b/>
          <w:bCs/>
          <w:color w:val="FF0000"/>
          <w:sz w:val="44"/>
          <w:szCs w:val="44"/>
          <w:rtl/>
          <w:lang w:bidi="ar-EG"/>
        </w:rPr>
      </w:pPr>
      <w:r w:rsidRPr="00D64629">
        <w:rPr>
          <w:rFonts w:ascii="Traditional Arabic" w:hAnsi="Traditional Arabic" w:cs="Traditional Arabic"/>
          <w:b/>
          <w:bCs/>
          <w:color w:val="FF0000"/>
          <w:sz w:val="44"/>
          <w:szCs w:val="44"/>
          <w:rtl/>
          <w:lang w:bidi="ar-EG"/>
        </w:rPr>
        <w:t xml:space="preserve">أخصر المختصرات </w:t>
      </w:r>
      <w:r w:rsidRPr="00D64629">
        <w:rPr>
          <w:rFonts w:ascii="Traditional Arabic" w:hAnsi="Traditional Arabic" w:cs="Traditional Arabic"/>
          <w:b/>
          <w:bCs/>
          <w:color w:val="0000CC"/>
          <w:sz w:val="44"/>
          <w:szCs w:val="44"/>
          <w:rtl/>
          <w:lang w:bidi="ar-EG"/>
        </w:rPr>
        <w:t>(3)</w:t>
      </w:r>
    </w:p>
    <w:p w14:paraId="5753DAC9" w14:textId="325CFB91" w:rsidR="00BB7F1A" w:rsidRPr="00D64629" w:rsidRDefault="00BB7F1A" w:rsidP="00BB7F1A">
      <w:pPr>
        <w:ind w:firstLine="0"/>
        <w:jc w:val="center"/>
        <w:rPr>
          <w:rFonts w:ascii="Traditional Arabic" w:hAnsi="Traditional Arabic" w:cs="Traditional Arabic"/>
          <w:b/>
          <w:bCs/>
          <w:color w:val="0000CC"/>
          <w:sz w:val="44"/>
          <w:szCs w:val="44"/>
          <w:rtl/>
          <w:lang w:bidi="ar-EG"/>
        </w:rPr>
      </w:pPr>
      <w:r w:rsidRPr="00D64629">
        <w:rPr>
          <w:rFonts w:ascii="Traditional Arabic" w:hAnsi="Traditional Arabic" w:cs="Traditional Arabic"/>
          <w:b/>
          <w:bCs/>
          <w:color w:val="0000CC"/>
          <w:sz w:val="44"/>
          <w:szCs w:val="44"/>
          <w:rtl/>
          <w:lang w:bidi="ar-EG"/>
        </w:rPr>
        <w:t xml:space="preserve">الدرس </w:t>
      </w:r>
      <w:r w:rsidR="00B90553" w:rsidRPr="00D64629">
        <w:rPr>
          <w:rFonts w:ascii="Traditional Arabic" w:hAnsi="Traditional Arabic" w:cs="Traditional Arabic"/>
          <w:b/>
          <w:bCs/>
          <w:color w:val="0000CC"/>
          <w:sz w:val="44"/>
          <w:szCs w:val="44"/>
          <w:rtl/>
          <w:lang w:bidi="ar-EG"/>
        </w:rPr>
        <w:t>السادس</w:t>
      </w:r>
    </w:p>
    <w:p w14:paraId="0DC2F4F1" w14:textId="678CB6C5" w:rsidR="00BB7F1A" w:rsidRPr="00D64629" w:rsidRDefault="00BB7F1A" w:rsidP="00BB7F1A">
      <w:pPr>
        <w:jc w:val="right"/>
        <w:rPr>
          <w:rFonts w:ascii="Traditional Arabic" w:hAnsi="Traditional Arabic" w:cs="Traditional Arabic"/>
          <w:b/>
          <w:bCs/>
          <w:color w:val="006600"/>
          <w:sz w:val="40"/>
          <w:szCs w:val="40"/>
          <w:rtl/>
          <w:lang w:bidi="ar-EG"/>
        </w:rPr>
      </w:pPr>
      <w:r w:rsidRPr="00D64629">
        <w:rPr>
          <w:rFonts w:ascii="Traditional Arabic" w:hAnsi="Traditional Arabic" w:cs="Traditional Arabic"/>
          <w:b/>
          <w:bCs/>
          <w:color w:val="006600"/>
          <w:sz w:val="40"/>
          <w:szCs w:val="40"/>
          <w:rtl/>
          <w:lang w:bidi="ar-EG"/>
        </w:rPr>
        <w:t>فضيلة الشيخ/ د. عبد الحكيم بن محمد العجلان</w:t>
      </w:r>
    </w:p>
    <w:p w14:paraId="1EDF0517" w14:textId="77777777" w:rsidR="00727E8A" w:rsidRPr="00D64629" w:rsidRDefault="00727E8A" w:rsidP="00B90553">
      <w:pPr>
        <w:rPr>
          <w:rFonts w:ascii="Traditional Arabic" w:hAnsi="Traditional Arabic" w:cs="Traditional Arabic"/>
          <w:sz w:val="40"/>
          <w:szCs w:val="40"/>
          <w:rtl/>
          <w:lang w:bidi="ar-EG"/>
        </w:rPr>
      </w:pPr>
      <w:bookmarkStart w:id="0" w:name="_GoBack"/>
      <w:bookmarkEnd w:id="0"/>
    </w:p>
    <w:p w14:paraId="56F11468" w14:textId="281A9551"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{الحمد لله رب العالمين، وأصلي وأسلم على المبعوث رحمة للعالمين، نبينا محمد عليه وعلى آله أفضل صلاة وأتم تسليم. أمَّا بعد، فأهلا وسهلا بكم أعزاءنا المشاهدين والمستمعين في كل مكان في مجلس جديد من مجالس شرح </w:t>
      </w:r>
      <w:r w:rsidRPr="00D64629">
        <w:rPr>
          <w:rFonts w:ascii="Traditional Arabic" w:hAnsi="Traditional Arabic" w:cs="Traditional Arabic"/>
          <w:color w:val="0000CC"/>
          <w:sz w:val="40"/>
          <w:szCs w:val="40"/>
          <w:rtl/>
          <w:lang w:bidi="ar-EG"/>
        </w:rPr>
        <w:t>(أخصر المختصرات)</w:t>
      </w:r>
      <w:r w:rsidRPr="00D64629">
        <w:rPr>
          <w:rFonts w:ascii="Traditional Arabic" w:hAnsi="Traditional Arabic" w:cs="Traditional Arabic"/>
          <w:sz w:val="40"/>
          <w:szCs w:val="40"/>
          <w:rtl/>
          <w:lang w:bidi="ar-EG"/>
        </w:rPr>
        <w:t xml:space="preserve"> يشرحه فضيلة الشيخ الدكتور/ عبد الحكيم بن محمد العجلان، أهلاً وسهلاً بكم صاحب الفضيلة}.</w:t>
      </w:r>
    </w:p>
    <w:p w14:paraId="79A8CC58" w14:textId="77777777"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أهلا وسهلا، وحياكم الله، وحيا الله الإخوة المشاهدين والمشاهدات، وأبقى الله هذه الجادة على خير وهدى، وكثر سالكوها، ونفعهم بها في الدنيا، ونفعهم بها يوم القيامة.</w:t>
      </w:r>
    </w:p>
    <w:p w14:paraId="5BB441C1" w14:textId="77777777"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2D4B77A2" w14:textId="77777777" w:rsidR="00B90553" w:rsidRPr="00D64629" w:rsidRDefault="00B90553" w:rsidP="00727E8A">
      <w:pPr>
        <w:rPr>
          <w:rFonts w:ascii="Traditional Arabic" w:hAnsi="Traditional Arabic" w:cs="Traditional Arabic"/>
          <w:color w:val="0000C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(الْفِدْيَةُ.</w:t>
      </w:r>
    </w:p>
    <w:p w14:paraId="4339589E" w14:textId="77777777"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color w:val="0000CC"/>
          <w:sz w:val="40"/>
          <w:szCs w:val="40"/>
          <w:rtl/>
          <w:lang w:bidi="ar-EG"/>
        </w:rPr>
        <w:t>يُخَيَّرُ بِفِدْيَةِ حَلْقٍ وتَقْلِيمٍ وَتَغْطِيَةِ رَأْس رجلٍ ووجه امرأة وَطِيبٍ بَيْنَ صِيَامِ ثَلَاثَةِ أَيَّامٍ، أَوْ إِطْعَامِ سِتَّةِ مَسَاكِينَ، كُلُّ مِسْكِينٍ مُدَّ بُرٍّ أَوْ نِصْفَ صَاعٍ تَمْرٍ، أَوْ زَبِيبٍ أَوْ شَعِيرٍ، أَوْ ذَبْحِ شَاةٍ)</w:t>
      </w:r>
      <w:r w:rsidRPr="00D64629">
        <w:rPr>
          <w:rFonts w:ascii="Traditional Arabic" w:hAnsi="Traditional Arabic" w:cs="Traditional Arabic"/>
          <w:sz w:val="40"/>
          <w:szCs w:val="40"/>
          <w:rtl/>
          <w:lang w:bidi="ar-EG"/>
        </w:rPr>
        <w:t>}.</w:t>
      </w:r>
    </w:p>
    <w:p w14:paraId="0A098C47" w14:textId="77777777"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بسم الله الرحمن الرحيم.</w:t>
      </w:r>
    </w:p>
    <w:p w14:paraId="2B574255" w14:textId="77777777"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الحمد لله رب العالمين، وصلى الله وسلم وبارك على نبينا محمد، وعلى آله وأصحابه وسلم تسليمًا كثيرًا إلى يوم الدين. أمَّا بعد، فاسأل الله -جل وعلا- أن يعلي بكم منار العلم، وأن يجعلكم من أهله، وأن يحشرنا وإياكم في زمرة العلماء الربانيين، وأن يجعلنا مع النبيين والصديقين والشهداء والصالحين في الفردوس الأعلى من الجنة، ووالدينا، وأزواجنا، وذرياتنا، وأحبابنا والمسلمين.</w:t>
      </w:r>
    </w:p>
    <w:p w14:paraId="4D9875BE" w14:textId="77777777"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كنا في المجلس الماضي استهللنا الحديث فيما يتعلق بالفدية من جهة أصل مشروعيتها، وما وردت فيه، ثم ما جرى من أهل العلم بنقل حكم حلق الرأس إلى بقية المحظورات، إلا ما سيأتي بتفصيله -بإذن الله جل وعلا-.</w:t>
      </w:r>
    </w:p>
    <w:p w14:paraId="18B27FB4" w14:textId="6CD313D3"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المؤلف: </w:t>
      </w:r>
      <w:r w:rsidRPr="00D64629">
        <w:rPr>
          <w:rFonts w:ascii="Traditional Arabic" w:hAnsi="Traditional Arabic" w:cs="Traditional Arabic"/>
          <w:color w:val="0000CC"/>
          <w:sz w:val="40"/>
          <w:szCs w:val="40"/>
          <w:rtl/>
          <w:lang w:bidi="ar-EG"/>
        </w:rPr>
        <w:t>(يُخَيَّرُ بِفِدْيَةِ حَلْقٍ وتَقْلِيمٍ وَتَغْطِيَةِ رَأْس رجلٍ ووجه امرأة وَطِيبٍ)</w:t>
      </w:r>
      <w:r w:rsidRPr="00D64629">
        <w:rPr>
          <w:rFonts w:ascii="Traditional Arabic" w:hAnsi="Traditional Arabic" w:cs="Traditional Arabic"/>
          <w:sz w:val="40"/>
          <w:szCs w:val="40"/>
          <w:rtl/>
          <w:lang w:bidi="ar-EG"/>
        </w:rPr>
        <w:t xml:space="preserve">، ولاحظ أنه لم يذكر هنا </w:t>
      </w:r>
      <w:r w:rsidRPr="00D64629">
        <w:rPr>
          <w:rFonts w:ascii="Traditional Arabic" w:hAnsi="Traditional Arabic" w:cs="Traditional Arabic"/>
          <w:color w:val="0000CC"/>
          <w:sz w:val="40"/>
          <w:szCs w:val="40"/>
          <w:rtl/>
          <w:lang w:bidi="ar-EG"/>
        </w:rPr>
        <w:t>(ولبس مخيط)</w:t>
      </w:r>
      <w:r w:rsidRPr="00D64629">
        <w:rPr>
          <w:rFonts w:ascii="Traditional Arabic" w:hAnsi="Traditional Arabic" w:cs="Traditional Arabic"/>
          <w:sz w:val="40"/>
          <w:szCs w:val="40"/>
          <w:rtl/>
          <w:lang w:bidi="ar-EG"/>
        </w:rPr>
        <w:t xml:space="preserve"> لماذا لم يذكرها؟ لأنها من جهة التعداد، فلبس المخيط شيء، وتغطية الرأس شيء آخر، ولكن من جهة الفدية هما شيء واحد، ولذلك كانت تغطية الرأس مع لبس المخيط تجب فيه فدية واحدة. كأنه محظور واحد، وحتى في الحديث جاء ذكرهما شيئًا واحدًا.</w:t>
      </w:r>
    </w:p>
    <w:p w14:paraId="12D9E3A7"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فإذًا هذه المحظورات يخير فيها بين الثلاثة المذكورة.</w:t>
      </w:r>
    </w:p>
    <w:p w14:paraId="4BFF272E"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وقلنا أيضًا في آخر الدرس الماضي: إنَّ هذا التخيير كل بحسب ما يليق به ويسهل عليه، وأن هذا توسعة من الله -جل وعلا- على عباده؛ طلبًا في تكميل عبادتهم، وتتميم ما حصل عليهم من خدش ونقص في فعل محظور من محظورات الإحرام، سواء احتاجوا إليه ففعلوه بعذر أو لا، وسيأتي ما يتعلق بعض الأشياء التي قد يُعذر بها الإنسان، فلا يكون فيها فدية، والأشياء التي لا يعذر ولو كان له سبب يقتضي فعل ذلك المحظور، والوقوع في ذلك المنهي عنه.</w:t>
      </w:r>
    </w:p>
    <w:p w14:paraId="168EDB51"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المؤلف -رحمه الله تعالى-: </w:t>
      </w:r>
      <w:r w:rsidRPr="00D64629">
        <w:rPr>
          <w:rFonts w:ascii="Traditional Arabic" w:hAnsi="Traditional Arabic" w:cs="Traditional Arabic"/>
          <w:color w:val="0000CC"/>
          <w:sz w:val="40"/>
          <w:szCs w:val="40"/>
          <w:rtl/>
          <w:lang w:bidi="ar-EG"/>
        </w:rPr>
        <w:t>(بَيْنَ صِيَامِ ثَلَاثَةِ أَيَّامٍ، أَوْ إِطْعَامِ سِتَّةِ مَسَاكِينَ، كُلُّ مِسْكِينٍ مُدَّ بُرٍّ أَوْ نِصْفَ صَاعٍ تَمْرٍ، أَوْ زَبِيبٍ أَوْ شَعِيرٍ، أَوْ ذَبْحِ شَاةٍ)</w:t>
      </w:r>
      <w:r w:rsidRPr="00D64629">
        <w:rPr>
          <w:rFonts w:ascii="Traditional Arabic" w:hAnsi="Traditional Arabic" w:cs="Traditional Arabic"/>
          <w:sz w:val="40"/>
          <w:szCs w:val="40"/>
          <w:rtl/>
          <w:lang w:bidi="ar-EG"/>
        </w:rPr>
        <w:t xml:space="preserve"> وذكرنا أنَّ هذا مشهور عند الفقهاء، وأصله ما جاء عن الصحابة في القدر الذي يكفي المسكين لطعام يومه ذاك.</w:t>
      </w:r>
    </w:p>
    <w:p w14:paraId="01807078" w14:textId="0F6C420C" w:rsidR="00B90553" w:rsidRPr="00D64629" w:rsidRDefault="00B90553" w:rsidP="00230A6C">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ولَمَّا كان البر هو من أنفع ما يكون للناس، فإن القليل منه </w:t>
      </w:r>
      <w:r w:rsidR="00576F79" w:rsidRPr="00D64629">
        <w:rPr>
          <w:rFonts w:ascii="Traditional Arabic" w:hAnsi="Traditional Arabic" w:cs="Traditional Arabic"/>
          <w:sz w:val="40"/>
          <w:szCs w:val="40"/>
          <w:rtl/>
          <w:lang w:bidi="ar-EG"/>
        </w:rPr>
        <w:t xml:space="preserve">يكفي </w:t>
      </w:r>
      <w:r w:rsidRPr="00D64629">
        <w:rPr>
          <w:rFonts w:ascii="Traditional Arabic" w:hAnsi="Traditional Arabic" w:cs="Traditional Arabic"/>
          <w:sz w:val="40"/>
          <w:szCs w:val="40"/>
          <w:rtl/>
          <w:lang w:bidi="ar-EG"/>
        </w:rPr>
        <w:t xml:space="preserve">عن الكثير من سواه، ولذلك قال: </w:t>
      </w:r>
      <w:r w:rsidRPr="00D64629">
        <w:rPr>
          <w:rFonts w:ascii="Traditional Arabic" w:hAnsi="Traditional Arabic" w:cs="Traditional Arabic"/>
          <w:color w:val="0000CC"/>
          <w:sz w:val="40"/>
          <w:szCs w:val="40"/>
          <w:rtl/>
          <w:lang w:bidi="ar-EG"/>
        </w:rPr>
        <w:t>(مُدَّ بُرٍّ)</w:t>
      </w:r>
      <w:r w:rsidRPr="00D64629">
        <w:rPr>
          <w:rFonts w:ascii="Traditional Arabic" w:hAnsi="Traditional Arabic" w:cs="Traditional Arabic"/>
          <w:sz w:val="40"/>
          <w:szCs w:val="40"/>
          <w:rtl/>
          <w:lang w:bidi="ar-EG"/>
        </w:rPr>
        <w:t xml:space="preserve"> الذي هو ربع الصاع، </w:t>
      </w:r>
      <w:r w:rsidRPr="00D64629">
        <w:rPr>
          <w:rFonts w:ascii="Traditional Arabic" w:hAnsi="Traditional Arabic" w:cs="Traditional Arabic"/>
          <w:color w:val="0000CC"/>
          <w:sz w:val="40"/>
          <w:szCs w:val="40"/>
          <w:rtl/>
          <w:lang w:bidi="ar-EG"/>
        </w:rPr>
        <w:t>(أَوْ نِصْفَ صَاعٍ تَمْرٍ)</w:t>
      </w:r>
      <w:r w:rsidRPr="00D64629">
        <w:rPr>
          <w:rFonts w:ascii="Traditional Arabic" w:hAnsi="Traditional Arabic" w:cs="Traditional Arabic"/>
          <w:sz w:val="40"/>
          <w:szCs w:val="40"/>
          <w:rtl/>
          <w:lang w:bidi="ar-EG"/>
        </w:rPr>
        <w:t xml:space="preserve">، فالبر القليل خير من </w:t>
      </w:r>
      <w:r w:rsidRPr="00D64629">
        <w:rPr>
          <w:rFonts w:ascii="Traditional Arabic" w:hAnsi="Traditional Arabic" w:cs="Traditional Arabic"/>
          <w:color w:val="0000CC"/>
          <w:sz w:val="40"/>
          <w:szCs w:val="40"/>
          <w:rtl/>
          <w:lang w:bidi="ar-EG"/>
        </w:rPr>
        <w:t>(أَوْ نِصْفَ صَاعٍ تَمْرٍ)</w:t>
      </w:r>
      <w:r w:rsidRPr="00D64629">
        <w:rPr>
          <w:rFonts w:ascii="Traditional Arabic" w:hAnsi="Traditional Arabic" w:cs="Traditional Arabic"/>
          <w:sz w:val="40"/>
          <w:szCs w:val="40"/>
          <w:rtl/>
          <w:lang w:bidi="ar-EG"/>
        </w:rPr>
        <w:t xml:space="preserve"> أو من زبيب، أو من شعير.</w:t>
      </w:r>
    </w:p>
    <w:p w14:paraId="37676E5B"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w:t>
      </w:r>
      <w:r w:rsidRPr="00D64629">
        <w:rPr>
          <w:rFonts w:ascii="Traditional Arabic" w:hAnsi="Traditional Arabic" w:cs="Traditional Arabic"/>
          <w:color w:val="0000CC"/>
          <w:sz w:val="40"/>
          <w:szCs w:val="40"/>
          <w:rtl/>
          <w:lang w:bidi="ar-EG"/>
        </w:rPr>
        <w:t>(أَوْ ذَبْحِ شَاةٍ)</w:t>
      </w:r>
      <w:r w:rsidRPr="00D64629">
        <w:rPr>
          <w:rFonts w:ascii="Traditional Arabic" w:hAnsi="Traditional Arabic" w:cs="Traditional Arabic"/>
          <w:sz w:val="40"/>
          <w:szCs w:val="40"/>
          <w:rtl/>
          <w:lang w:bidi="ar-EG"/>
        </w:rPr>
        <w:t xml:space="preserve"> على ما تقدم بنا في المجلس الماضي.</w:t>
      </w:r>
    </w:p>
    <w:p w14:paraId="16016CD5"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{أحسن الله إليكم. </w:t>
      </w:r>
    </w:p>
    <w:p w14:paraId="4FB8E92A"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قال -رحمه الله-: </w:t>
      </w:r>
      <w:r w:rsidRPr="00D64629">
        <w:rPr>
          <w:rFonts w:ascii="Traditional Arabic" w:hAnsi="Traditional Arabic" w:cs="Traditional Arabic"/>
          <w:color w:val="0000CC"/>
          <w:sz w:val="40"/>
          <w:szCs w:val="40"/>
          <w:rtl/>
          <w:lang w:bidi="ar-EG"/>
        </w:rPr>
        <w:t>(وَفِي جَزَاءِ صَيْدٍ بَيْنَ مِثْلِ مِثْلِيٍّ أَوْ تَقْوِيمِهِ بِدَرَاهِمَ يَشْتَرِي بِهَا طَعَامًا يُجْزِئُ فِي فِطْرَةٍ، فَيُطْعِمُ عَنْ كُلِّ مِسْكِينٍ مُدَّ بَرٍّ أَوْ نِصْفَ صَاعٍ مِنْ غَيْرِهِ، أَوْ يَصُومُ عَنْ طَعَامِ كُلِّ مِسْكِينٍ يَوْمًا، وَبَيْنَ إِطْعَامٍ أَوْ صِيَامٍ فِي غَيْرِ مِثْلِيٍّ)</w:t>
      </w:r>
      <w:r w:rsidRPr="00D64629">
        <w:rPr>
          <w:rFonts w:ascii="Traditional Arabic" w:hAnsi="Traditional Arabic" w:cs="Traditional Arabic"/>
          <w:sz w:val="40"/>
          <w:szCs w:val="40"/>
          <w:rtl/>
          <w:lang w:bidi="ar-EG"/>
        </w:rPr>
        <w:t>}.</w:t>
      </w:r>
    </w:p>
    <w:p w14:paraId="03D5DC88"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جزاء الصيد عند أهل العلم أنه لا يخلُ من حالين:</w:t>
      </w:r>
    </w:p>
    <w:p w14:paraId="3E7A12F1"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إمَّا أن يكون له مثلٌ، أو لا مِثلَ له، فالذي له مثلٌ يخير فيه الذي قتل الصيد وهو محرم بين ثلاثة أشياء:</w:t>
      </w:r>
    </w:p>
    <w:p w14:paraId="6C35709A"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بين مثله، كما جاء في الضبعة كبش، حكم به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وفي النعامة: بدنة، وقد حكم بذلك أصحاب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w:t>
      </w:r>
    </w:p>
    <w:p w14:paraId="592DC7F8"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إذًا من قتل واحدًا من هذه الصيود فيه مثلها إن كان لها مثلٌ، فإمَّا أن يُخرج مثلها، فيأتي بهذا الكبش فيذبحه، أو يأتي بهذه البدنة فيذبحها، أو تقويمه بدراهم، أي يُقَوِّم المثل بدراهم ويشترى بها طعامًا ثم يخرج، وهذا مقابل ما أهدر من الصيد، وما أتلف مما يحرم عليه إتلافه من ضبع أو نعامة أو غيرها من الصيود، ولهذا قال: </w:t>
      </w:r>
      <w:r w:rsidRPr="00D64629">
        <w:rPr>
          <w:rFonts w:ascii="Traditional Arabic" w:hAnsi="Traditional Arabic" w:cs="Traditional Arabic"/>
          <w:color w:val="0000CC"/>
          <w:sz w:val="40"/>
          <w:szCs w:val="40"/>
          <w:rtl/>
          <w:lang w:bidi="ar-EG"/>
        </w:rPr>
        <w:t>(أَوْ تَقْوِيمِهِ بِدَرَاهِمَ يَشْتَرِي بِهَا طَعَامًا يُجْزِئُ فِي فِطْرَةٍ)</w:t>
      </w:r>
      <w:r w:rsidRPr="00D64629">
        <w:rPr>
          <w:rFonts w:ascii="Traditional Arabic" w:hAnsi="Traditional Arabic" w:cs="Traditional Arabic"/>
          <w:sz w:val="40"/>
          <w:szCs w:val="40"/>
          <w:rtl/>
          <w:lang w:bidi="ar-EG"/>
        </w:rPr>
        <w:t>، يعني: الطعام الذي في الفطرة. ما هو الطعام الذي في الفطرة عند الحنابلة؟</w:t>
      </w:r>
    </w:p>
    <w:p w14:paraId="4C5D5108"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هو خمسة أشياء إن لم توجد كان من سائر طعام البلد</w:t>
      </w:r>
    </w:p>
    <w:p w14:paraId="32FA74E0"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ومن قال: يجزئ من طعام البلد حتى ولو وجدت الخمسة، فالحكم أيضًا مضطرد هنا كما هو هناك، سواء بسواء؛ لأنَّ بعض الطلبة لا يُحسن طرد الأحكام، وما قُرِّرَ هنا يلزم أن يتقرر في كل المسائل التي تشابهها إلا بسبب، وهذا هو الذي تقوى به الملكة الفقهية، ويحسن به</w:t>
      </w:r>
      <w:r w:rsidRPr="00D64629">
        <w:rPr>
          <w:rFonts w:ascii="Traditional Arabic" w:hAnsi="Traditional Arabic" w:cs="Traditional Arabic"/>
          <w:sz w:val="40"/>
          <w:szCs w:val="40"/>
          <w:lang w:bidi="ar-EG"/>
        </w:rPr>
        <w:t xml:space="preserve"> </w:t>
      </w:r>
      <w:r w:rsidRPr="00D64629">
        <w:rPr>
          <w:rFonts w:ascii="Traditional Arabic" w:hAnsi="Traditional Arabic" w:cs="Traditional Arabic"/>
          <w:sz w:val="40"/>
          <w:szCs w:val="40"/>
          <w:rtl/>
          <w:lang w:bidi="ar-EG"/>
        </w:rPr>
        <w:t>نظر العالم، ويسلم من التناقض، ويمتنع عليه المعارض، فإن الإنسان إذا قال في المسألة هنا بقول وهنا بقول، وكان أصلهما واحد؛ دلَّ هذا على تعارضه، فيأتي المعارض ويقول له: أنت قلت هنا كذا وهنا كذا، فيلزمك ما قلته هناك وإلا صار قولك منقوضًا، فَيَرِدُ عليه الإشكال.</w:t>
      </w:r>
    </w:p>
    <w:p w14:paraId="4D628E77"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إذًا تُقَوَّم بدراهم وتُخرج منها طعامًا في فطرة، </w:t>
      </w:r>
      <w:r w:rsidRPr="00D64629">
        <w:rPr>
          <w:rFonts w:ascii="Traditional Arabic" w:hAnsi="Traditional Arabic" w:cs="Traditional Arabic"/>
          <w:color w:val="0000CC"/>
          <w:sz w:val="40"/>
          <w:szCs w:val="40"/>
          <w:rtl/>
          <w:lang w:bidi="ar-EG"/>
        </w:rPr>
        <w:t>(فَيُطْعِمُ عَنْ كُلِّ مِسْكِينٍ مُدَّ بَرٍّ أَوْ نِصْفَ صَاعٍ مِنْ غَيْرِهِ)</w:t>
      </w:r>
      <w:r w:rsidRPr="00D64629">
        <w:rPr>
          <w:rFonts w:ascii="Traditional Arabic" w:hAnsi="Traditional Arabic" w:cs="Traditional Arabic"/>
          <w:sz w:val="40"/>
          <w:szCs w:val="40"/>
          <w:rtl/>
          <w:lang w:bidi="ar-EG"/>
        </w:rPr>
        <w:t xml:space="preserve"> كما تقدم قبل قليل.</w:t>
      </w:r>
    </w:p>
    <w:p w14:paraId="590043F2"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color w:val="0000CC"/>
          <w:sz w:val="40"/>
          <w:szCs w:val="40"/>
          <w:rtl/>
          <w:lang w:bidi="ar-EG"/>
        </w:rPr>
        <w:t>(أَوْ يَصُومُ)</w:t>
      </w:r>
      <w:r w:rsidRPr="00D64629">
        <w:rPr>
          <w:rFonts w:ascii="Traditional Arabic" w:hAnsi="Traditional Arabic" w:cs="Traditional Arabic"/>
          <w:sz w:val="40"/>
          <w:szCs w:val="40"/>
          <w:rtl/>
          <w:lang w:bidi="ar-EG"/>
        </w:rPr>
        <w:t xml:space="preserve"> الصيام كم يُقدر؟ يقولون: بعدد ما يكون من طعام المساكين، عن طعام كل يوم مسكين، فإذا افترضنا مثلًا أن الضبع مثله كبش، فإما أن تخرج كبشًا، وإما أن ننظر في قيمة الكبش، "ألف وخمسمائة ريال مثلًا عندنا في السعودية"، فنشتري به طعامًا، كم سيكون؟</w:t>
      </w:r>
    </w:p>
    <w:p w14:paraId="7A3B7726"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نصف الصاع على سبيل المثال يكون بعشرة ريالات، معنى ذلك عندنا مائة وخمسين نصف الصاع، ما معناه؟ معنى ذلك أنه سيصوم مثلًا مئة وخمسين يومًا، فإذًا إمَّا أن يخرج المثل وهو الكبش، وإما أن يُشترى بقيمته طعامًا، فيوزع على كل مسكين مُد بُر أو نصف صاع من غيره، مما يجزي في فطره أو يقابل ذلك الصيام. والصيام يحسب ما يمكن أن يطعم به من عدد المساكين، فيصام عنها بعدد ذلك أيامًا، كلٌ يفعل أو هذه على سبيل التخيير.</w:t>
      </w:r>
    </w:p>
    <w:p w14:paraId="5656DDA5" w14:textId="278919FD"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طبعًا تقدير المثل يحكم به ذوا عدلٍ منكم من أهل الخبرة، قد لا يكون عالمًا، لأنَّ المقصود به الخبرة في هذه الأمور، إمَّا لشبهها في الخلقة وهذا هو الغالب أو في بعض الصفات، ولذلك حكم الصحابة في الحمام </w:t>
      </w:r>
      <w:r w:rsidR="00576F79" w:rsidRPr="00D64629">
        <w:rPr>
          <w:rFonts w:ascii="Traditional Arabic" w:hAnsi="Traditional Arabic" w:cs="Traditional Arabic"/>
          <w:sz w:val="40"/>
          <w:szCs w:val="40"/>
          <w:rtl/>
          <w:lang w:bidi="ar-EG"/>
        </w:rPr>
        <w:t>بشاه، مع أن الحمام بعيد عن الشاة</w:t>
      </w:r>
      <w:r w:rsidRPr="00D64629">
        <w:rPr>
          <w:rFonts w:ascii="Traditional Arabic" w:hAnsi="Traditional Arabic" w:cs="Traditional Arabic"/>
          <w:sz w:val="40"/>
          <w:szCs w:val="40"/>
          <w:rtl/>
          <w:lang w:bidi="ar-EG"/>
        </w:rPr>
        <w:t xml:space="preserve"> إلى حد ما، لكن اشترك معه في صفة من صفاته في أنه يعبُ الماء ويهدر، وهذه لا توجد في غيرها من الطيور.</w:t>
      </w:r>
    </w:p>
    <w:p w14:paraId="5D81F20F"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إذا هذا هو المثل، فيحكم به ذوا عدلٍ ممن يعرفون البهائم ويعتادون عليها.</w:t>
      </w:r>
    </w:p>
    <w:p w14:paraId="5D301199"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طيب ما لا مثل له؟</w:t>
      </w:r>
    </w:p>
    <w:p w14:paraId="182006DB"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الذي ليس له مثل، الفقهاء يقولون: "كل الطيور سوى الحمام لا مثل لها"، فيجعلونها فيما لا مثل له، والذي له مثلٌ، يقولون: إنه بين إطعام وصيام، وكيف إطعام؟ يقولون يقوّم، ما الذي يقوم؟ الصيد نفسه، هناك يقوّم المثل، لكن هنا يقوم الصيد نفسه في المكان الذي أصيب فيه، أو قتل فيه؛ لأن الغزال مثلا لو قُتلت في مكان يكثر فيه تعاطيها وانتقالها ووجودها ليس كالمكان </w:t>
      </w:r>
      <w:r w:rsidRPr="00D64629">
        <w:rPr>
          <w:rFonts w:ascii="Traditional Arabic" w:hAnsi="Traditional Arabic" w:cs="Traditional Arabic"/>
          <w:sz w:val="40"/>
          <w:szCs w:val="40"/>
          <w:rtl/>
          <w:lang w:bidi="ar-EG"/>
        </w:rPr>
        <w:lastRenderedPageBreak/>
        <w:t xml:space="preserve">الذي لا توجد فيه كأحد طرفي مكانٍ آخر أو نحوه، فالمهم أنه بنفس المكان تنظر إلى قيمتها، فيخرج به طعام أو صيام فيما يقابل عدد إطعام المساكين الذي قوّم به هذا الصيد ونحوه. </w:t>
      </w:r>
    </w:p>
    <w:p w14:paraId="1FB3C518"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4E9CF2C6"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(وَإِنْ عَدِمَ مُتَمَتِّعٌ أَوْ قَارِنٌ الْهَدْيَ صَامَ ثَلَاثَةَ أَيَّامٍ فِي الْحَجِّ، وَالْأَفْضَلُ جَعْلُ آخِرِهَا يَوْمَ عَرَفَةَ، وَسَبْعَةً إِذَا رَجَعَ لِأَهْلِهِ)</w:t>
      </w:r>
      <w:r w:rsidRPr="00D64629">
        <w:rPr>
          <w:rFonts w:ascii="Traditional Arabic" w:hAnsi="Traditional Arabic" w:cs="Traditional Arabic"/>
          <w:sz w:val="40"/>
          <w:szCs w:val="40"/>
          <w:rtl/>
          <w:lang w:bidi="ar-EG"/>
        </w:rPr>
        <w:t>}.</w:t>
      </w:r>
    </w:p>
    <w:p w14:paraId="761A7396" w14:textId="51B6B83B"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w:t>
      </w:r>
      <w:r w:rsidRPr="00D64629">
        <w:rPr>
          <w:rFonts w:ascii="Traditional Arabic" w:hAnsi="Traditional Arabic" w:cs="Traditional Arabic"/>
          <w:color w:val="0000CC"/>
          <w:sz w:val="40"/>
          <w:szCs w:val="40"/>
          <w:rtl/>
          <w:lang w:bidi="ar-EG"/>
        </w:rPr>
        <w:t>(وَإِنْ عَدِمَ مُتَمَتِّعٌ)</w:t>
      </w:r>
      <w:r w:rsidRPr="00D64629">
        <w:rPr>
          <w:rFonts w:ascii="Traditional Arabic" w:hAnsi="Traditional Arabic" w:cs="Traditional Arabic"/>
          <w:sz w:val="40"/>
          <w:szCs w:val="40"/>
          <w:rtl/>
          <w:lang w:bidi="ar-EG"/>
        </w:rPr>
        <w:t xml:space="preserve"> أي: لم يجد الهدي، </w:t>
      </w:r>
      <w:r w:rsidR="00576F79" w:rsidRPr="00D64629">
        <w:rPr>
          <w:rFonts w:ascii="Traditional Arabic" w:hAnsi="Traditional Arabic" w:cs="Traditional Arabic"/>
          <w:sz w:val="40"/>
          <w:szCs w:val="40"/>
          <w:rtl/>
          <w:lang w:bidi="ar-EG"/>
        </w:rPr>
        <w:t xml:space="preserve">وعدم وجدانه </w:t>
      </w:r>
      <w:r w:rsidRPr="00D64629">
        <w:rPr>
          <w:rFonts w:ascii="Traditional Arabic" w:hAnsi="Traditional Arabic" w:cs="Traditional Arabic"/>
          <w:sz w:val="40"/>
          <w:szCs w:val="40"/>
          <w:rtl/>
          <w:lang w:bidi="ar-EG"/>
        </w:rPr>
        <w:t>لعدم قدرته على شرائه أو لعدم حصوله عليه، ليست الأمور فيما مضي كما هي هذا الوقت في تكاثر ما يُوفد إلى البيت، ولله الحمد والمنة أن جعل على الحج ولايةً قائمةً فيه بكل مصالحه، تسعى على الحجيج بكل ما يُيسر عليهم، فبناءً على ذلك، لو أن الناس أرادوا أن يشتروا فما وجدوا، أو لم يستطيعوا لعدم قدرةٍ، ففي كلا الحالين يُنتقل إلى البدل، صيام ثلاثة أيام في الحج وسبعة إذا رجع.</w:t>
      </w:r>
    </w:p>
    <w:p w14:paraId="6FD143A4"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وهذه الأيام الثلاثة يسن أن يكون آخرها يوم عرفة، وبعضهم يقول: اليوم الثامن، واستحب بعض الفقهاء أن يشرع المتمتع في الإحرام حتى يتلبس بالإحرام حقيقة، وإن كان بعضهم لا يشترط ذلك، قالوا: فإن لم يكن فتكون بعد يوم النحر، أي: في أيام التشريق، فإن أيام التشريق لا يجوز صيامها، فهي أيام أكل وشرب وذكر لله -جل وعلا-، لكن استثني من ذلك من لم يجد دم التمتع؛ فإنه يحل له أن يصومها استثناء، فيصوم ثلاثة أيام وسبعة إذا رجع، والمقصود بالسبعة إذا رجع يعني: أنه لا يُلزم أن يكون في مكة، فبناءً على ذلك لو صامها في الطريق أو صامها في بلده، أو في بلد آخر، أو لو صامها في مكة بعد ذلك، لجاز.</w:t>
      </w:r>
    </w:p>
    <w:p w14:paraId="4A1CD80C"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ولكن تأخيرها لا على سبيل قصد أن تكون هناك، ولكن على سبيل التسهيل والتيسير عليه، فإن تسنى له أن يَصومها في طريقه أو في مكان آخر أو في بلد إقامته، فعل ذلك وأدى الذي عليه.</w:t>
      </w:r>
    </w:p>
    <w:p w14:paraId="6E3FC397" w14:textId="78AC8900"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 ولذلك قال المؤلف -رحمه الله تعالى-: </w:t>
      </w:r>
      <w:r w:rsidRPr="00D64629">
        <w:rPr>
          <w:rFonts w:ascii="Traditional Arabic" w:hAnsi="Traditional Arabic" w:cs="Traditional Arabic"/>
          <w:color w:val="0000CC"/>
          <w:sz w:val="40"/>
          <w:szCs w:val="40"/>
          <w:rtl/>
          <w:lang w:bidi="ar-EG"/>
        </w:rPr>
        <w:t>(صَامَ ثَلَاثَةَ أَيَّامٍ فِي الْحَجِّ، وَالْأَفْضَلُ جَعْلُ آخِرِهَا يَوْمَ عَرَفَةَ، وَسَبْعَةً إِذَا رَجَعَ لِأَهْلِهِ)</w:t>
      </w:r>
      <w:r w:rsidRPr="00D64629">
        <w:rPr>
          <w:rFonts w:ascii="Traditional Arabic" w:hAnsi="Traditional Arabic" w:cs="Traditional Arabic"/>
          <w:sz w:val="40"/>
          <w:szCs w:val="40"/>
          <w:rtl/>
          <w:lang w:bidi="ar-EG"/>
        </w:rPr>
        <w:t>.</w:t>
      </w:r>
    </w:p>
    <w:p w14:paraId="1F3F7510"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607AAE5E"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(وَالْمُحْصَر إِذَا لَمْ يَجِدْهُ صَامَ عَشْرَةَ أَيَّامٍ، ثُمَّ حَلَّ)</w:t>
      </w:r>
      <w:r w:rsidRPr="00D64629">
        <w:rPr>
          <w:rFonts w:ascii="Traditional Arabic" w:hAnsi="Traditional Arabic" w:cs="Traditional Arabic"/>
          <w:sz w:val="40"/>
          <w:szCs w:val="40"/>
          <w:rtl/>
          <w:lang w:bidi="ar-EG"/>
        </w:rPr>
        <w:t>}.</w:t>
      </w:r>
    </w:p>
    <w:p w14:paraId="5D8037E5"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المحصر، هو الممنوع من الوصول إلى البيت أو الوصول عرفة، ولا يستطيع أن يُكمل حجه، وسيأتي بيانه -بإذن الله جل وعلا-، فمُنع من الوصول إلى البيت، سواء كان ذلك بسبب سيل استمر وقتًا طويلًا، ولو قطعه لهلك، وإذا انتظر فإنه يفوت عليه الحج، ومثل ذلك: العدو وهو الأكثر، وسيأتي بيان ذلك. والمهم أنَّ المحصر لا يخلو إما أن يكون قد اشترط أو لم يشترط، فإذا اشترط تحلل مجانًا على ما سيأتيه، لكن إذا لم يكن قد اشترط، ولذلك الحنابلة يستحبون الاشتراط، وهذا هو فعل الصحابة -رضوان الله عليهم- أن يشترط الإنسان في كل حال، ويُستحب للإنسان ألا يتوانى عن ذلك؛ تيسيرًا على نفسه واقتداءً بالصحابة، ولئلا يعرضه للحرج.</w:t>
      </w:r>
    </w:p>
    <w:p w14:paraId="5B11FED5" w14:textId="472E7AA9" w:rsidR="00B90553" w:rsidRPr="00D64629" w:rsidRDefault="00B90553" w:rsidP="00230A6C">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والمحصر حتى يحل لا بُد له أن يذبح هديًا، فإذا لم يجد الهدي؛ فإنه يصوم عشرة أيام ثم يحل، وقاسوا ذلك على </w:t>
      </w:r>
      <w:r w:rsidR="005C6004" w:rsidRPr="00D64629">
        <w:rPr>
          <w:rFonts w:ascii="Traditional Arabic" w:hAnsi="Traditional Arabic" w:cs="Traditional Arabic"/>
          <w:sz w:val="40"/>
          <w:szCs w:val="40"/>
          <w:rtl/>
          <w:lang w:bidi="ar-EG"/>
        </w:rPr>
        <w:t xml:space="preserve">هدي </w:t>
      </w:r>
      <w:r w:rsidRPr="00D64629">
        <w:rPr>
          <w:rFonts w:ascii="Traditional Arabic" w:hAnsi="Traditional Arabic" w:cs="Traditional Arabic"/>
          <w:sz w:val="40"/>
          <w:szCs w:val="40"/>
          <w:rtl/>
          <w:lang w:bidi="ar-EG"/>
        </w:rPr>
        <w:t>التمتع وقالوا: "هما دمان يجبان في عبادة واحدة"، فما كان من البدل في الأولى صار بدلًا في الثانية.</w:t>
      </w:r>
    </w:p>
    <w:p w14:paraId="5C6A1F26"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6E39D29D"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(وَتَسْقُطُ بِنِسْيَانٍ فِي لُبْسٍ، وَطِيبٍ وَتَغْطِيَةِ رَأْسٍ)</w:t>
      </w:r>
      <w:r w:rsidRPr="00D64629">
        <w:rPr>
          <w:rFonts w:ascii="Traditional Arabic" w:hAnsi="Traditional Arabic" w:cs="Traditional Arabic"/>
          <w:sz w:val="40"/>
          <w:szCs w:val="40"/>
          <w:rtl/>
          <w:lang w:bidi="ar-EG"/>
        </w:rPr>
        <w:t>}.</w:t>
      </w:r>
    </w:p>
    <w:p w14:paraId="3B51BAC2" w14:textId="56F57F59"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w:t>
      </w:r>
      <w:r w:rsidRPr="00D64629">
        <w:rPr>
          <w:rFonts w:ascii="Traditional Arabic" w:hAnsi="Traditional Arabic" w:cs="Traditional Arabic"/>
          <w:color w:val="0000CC"/>
          <w:sz w:val="40"/>
          <w:szCs w:val="40"/>
          <w:rtl/>
          <w:lang w:bidi="ar-EG"/>
        </w:rPr>
        <w:t>(وَتَسْقُطُ)</w:t>
      </w:r>
      <w:r w:rsidRPr="00D64629">
        <w:rPr>
          <w:rFonts w:ascii="Traditional Arabic" w:hAnsi="Traditional Arabic" w:cs="Traditional Arabic"/>
          <w:sz w:val="40"/>
          <w:szCs w:val="40"/>
          <w:rtl/>
          <w:lang w:bidi="ar-EG"/>
        </w:rPr>
        <w:t xml:space="preserve"> أي: أن الفدية تسقطُ بالنسيان، واحد لبس ثيابًا ناسيًا أنه محرم، أو غطى رأسه كذلك وهو ناسٍ، أو تطيب، أو لبس سراويله، أو قام من النوم ولبس السراويل على عادته، ثم مشى بها ثم تذكر أنه محرمٌ، ففي هذه الأحوال يقولون: إنه لا شيء عليه، </w:t>
      </w:r>
      <w:r w:rsidRPr="00D64629">
        <w:rPr>
          <w:rFonts w:ascii="Traditional Arabic" w:hAnsi="Traditional Arabic" w:cs="Traditional Arabic"/>
          <w:color w:val="FF0000"/>
          <w:sz w:val="40"/>
          <w:szCs w:val="40"/>
          <w:rtl/>
          <w:lang w:bidi="ar-EG"/>
        </w:rPr>
        <w:t xml:space="preserve">﴿رَبَّنَا لاَ تُؤَاخِذْنَا </w:t>
      </w:r>
      <w:r w:rsidRPr="00D64629">
        <w:rPr>
          <w:rFonts w:ascii="Traditional Arabic" w:hAnsi="Traditional Arabic" w:cs="Traditional Arabic"/>
          <w:color w:val="FF0000"/>
          <w:sz w:val="40"/>
          <w:szCs w:val="40"/>
          <w:rtl/>
          <w:lang w:bidi="ar-EG"/>
        </w:rPr>
        <w:lastRenderedPageBreak/>
        <w:t>إِن نَّسِينَا أَوْ أَخْطَأْنَا﴾</w:t>
      </w:r>
      <w:r w:rsidRPr="00D64629">
        <w:rPr>
          <w:rFonts w:ascii="Traditional Arabic" w:hAnsi="Traditional Arabic" w:cs="Traditional Arabic"/>
          <w:sz w:val="40"/>
          <w:szCs w:val="40"/>
          <w:rtl/>
          <w:lang w:bidi="ar-EG"/>
        </w:rPr>
        <w:t xml:space="preserve">، و </w:t>
      </w:r>
      <w:r w:rsidRPr="00D64629">
        <w:rPr>
          <w:rFonts w:ascii="Traditional Arabic" w:hAnsi="Traditional Arabic" w:cs="Traditional Arabic"/>
          <w:color w:val="006600"/>
          <w:sz w:val="40"/>
          <w:szCs w:val="40"/>
          <w:rtl/>
          <w:lang w:bidi="ar-EG"/>
        </w:rPr>
        <w:t>«رُفِعَ عن أُمَّتي الخطأَ والنِّسيانَ وما استُكْرِهوا عليهِ»</w:t>
      </w:r>
      <w:r w:rsidRPr="00D64629">
        <w:rPr>
          <w:rFonts w:ascii="Traditional Arabic" w:hAnsi="Traditional Arabic" w:cs="Traditional Arabic"/>
          <w:sz w:val="40"/>
          <w:szCs w:val="40"/>
          <w:rtl/>
          <w:lang w:bidi="ar-EG"/>
        </w:rPr>
        <w:t>،</w:t>
      </w:r>
      <w:r w:rsidR="00C5004A" w:rsidRPr="00D64629">
        <w:rPr>
          <w:rFonts w:ascii="Traditional Arabic" w:hAnsi="Traditional Arabic" w:cs="Traditional Arabic"/>
          <w:sz w:val="40"/>
          <w:szCs w:val="40"/>
          <w:rtl/>
          <w:lang w:bidi="ar-EG"/>
        </w:rPr>
        <w:t xml:space="preserve"> هذه بالنسبة لهذه الأشياء،</w:t>
      </w:r>
      <w:r w:rsidRPr="00D64629">
        <w:rPr>
          <w:rFonts w:ascii="Traditional Arabic" w:hAnsi="Traditional Arabic" w:cs="Traditional Arabic"/>
          <w:sz w:val="40"/>
          <w:szCs w:val="40"/>
          <w:rtl/>
          <w:lang w:bidi="ar-EG"/>
        </w:rPr>
        <w:t xml:space="preserve"> لِمَ خُصت هذه دونما سواها؟</w:t>
      </w:r>
    </w:p>
    <w:p w14:paraId="497689B4"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قال أهل العلم: هذه لا إتلاف فيها، وأما ما سوى ذلك ففيه إتلافٌ، يعني فيه شيءٌ لا يمكن عوده، فتحقق بدله أو تحقق فداؤه، ولأجل ذلك، لو كان الإنسان قد حصل منه جماع حتى ولو كان ناسيًا، -ففي مشهور المذهب وإن كان في هذا خلاف- أنه يلزمه؛ لأنه الجماع لا يمكن أن يعود الإنسان فيه، وكذلك إذا حلق إنسان رأسه، فلا يمكن أن يعود الشعر، أو قص أظافره ونحو ذلك.</w:t>
      </w:r>
    </w:p>
    <w:p w14:paraId="638DA770"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فبناءً على هذا قالوا: تلك إتلافات فلا يمكن عودها، فتحقق في كل الأحوال حتى ولو كان نسيانًا أو خطأ فداؤها، أمَّا هذه فيمكن الرجوع إلى ما كان ولا يفوت شيء، فبناءً على ذلك تسقط بالنسيان.</w:t>
      </w:r>
    </w:p>
    <w:p w14:paraId="2472355D" w14:textId="0A6E6329"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إذًا يبقى ما نبهنا عليه، وهو أن عقد النكاح لا كفارة فيه بكل حال.</w:t>
      </w:r>
    </w:p>
    <w:p w14:paraId="4C75FEA3"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{أحسن الله إليكم. </w:t>
      </w:r>
    </w:p>
    <w:p w14:paraId="65B6827D" w14:textId="77777777" w:rsidR="00B90553" w:rsidRPr="00D64629" w:rsidRDefault="00B90553" w:rsidP="00B90553">
      <w:pPr>
        <w:rPr>
          <w:rFonts w:ascii="Traditional Arabic" w:hAnsi="Traditional Arabic" w:cs="Traditional Arabic"/>
          <w:sz w:val="40"/>
          <w:szCs w:val="40"/>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(وَكُلُّ هَدْيٍ أَوْ طَعَامٍ فَلِمَسَاكِين الْحَرَمِ، إِلَّا فِدْيَةَ أَذًى وَلُبْسٍ وَنَحْوِهَا، فَحَيْثُ وُجِدَ سَبَبُهَا)</w:t>
      </w:r>
      <w:r w:rsidRPr="00D64629">
        <w:rPr>
          <w:rFonts w:ascii="Traditional Arabic" w:hAnsi="Traditional Arabic" w:cs="Traditional Arabic"/>
          <w:sz w:val="40"/>
          <w:szCs w:val="40"/>
          <w:rtl/>
          <w:lang w:bidi="ar-EG"/>
        </w:rPr>
        <w:t>}.</w:t>
      </w:r>
    </w:p>
    <w:p w14:paraId="25B8D5FF"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قوله: </w:t>
      </w:r>
      <w:r w:rsidRPr="00D64629">
        <w:rPr>
          <w:rFonts w:ascii="Traditional Arabic" w:hAnsi="Traditional Arabic" w:cs="Traditional Arabic"/>
          <w:color w:val="0000CC"/>
          <w:sz w:val="40"/>
          <w:szCs w:val="40"/>
          <w:rtl/>
          <w:lang w:bidi="ar-EG"/>
        </w:rPr>
        <w:t>(وَكُلُّ هَدْيٍ)</w:t>
      </w:r>
      <w:r w:rsidRPr="00D64629">
        <w:rPr>
          <w:rFonts w:ascii="Traditional Arabic" w:hAnsi="Traditional Arabic" w:cs="Traditional Arabic"/>
          <w:sz w:val="40"/>
          <w:szCs w:val="40"/>
          <w:rtl/>
          <w:lang w:bidi="ar-EG"/>
        </w:rPr>
        <w:t xml:space="preserve"> يعني مما وجب على المتمتع أو القارن أو تقرّب به المفرد على سبيل السنية والاستحباب يكون لمساكين الحرم، والمقصود بمساكين الحرم، من أقام به أو جازه، يعني: جاء من الحجاج والمعتمرين الذين تحل لهم الزكاة، الفقراء والمساكين، فيعطون من هذا الهدي، وهذا فيه من تعظيم هذا البيت، وتعظيم من وفد إليه، ولأجل ذلك لم يزل مباركًا، ومن وفد إليه كان في نعمة ورحمة، ولابُد أن يجد من أبواب البر، وسبل تفريج الكربة، مما جعله الله -جل وعلا- خاصًا بهذه البقعة التي عظمها الله -جل وعلا- وحرمّها، ما لم يكن لغيرها.</w:t>
      </w:r>
    </w:p>
    <w:p w14:paraId="3EF65048"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فإذًا هذا الهدي كله لمساكين الحرم ومثل ذلك أيضًا ما يُهدى إلى البيت في عمرة، وما يُهدى إلى البيت لغير حاج ولا معتمر، وهذا مثل ما أن يؤثر الإنسان من بلده إلى بيت الله الحرام إهداءً إلى أهل الحرم، فهذا مسنون ومُستحب، وإن كان شيئًا يقل وجوده، أو من السنن التي تكاد تكون مندثرة، أن يُهدي الناس مع عُمرِهم أو يهدوا وهم في بيوتاتهم، فالنبي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أهدى وهو في المدينة، وأرسلها مع أصحابه، فهي سنةٌ باقية فكل ذلك داخل فيما يوزع على فقراء الحرم، ولذلك قال: </w:t>
      </w:r>
      <w:r w:rsidRPr="00D64629">
        <w:rPr>
          <w:rFonts w:ascii="Traditional Arabic" w:hAnsi="Traditional Arabic" w:cs="Traditional Arabic"/>
          <w:color w:val="0000CC"/>
          <w:sz w:val="40"/>
          <w:szCs w:val="40"/>
          <w:rtl/>
          <w:lang w:bidi="ar-EG"/>
        </w:rPr>
        <w:t>(فَلِمَسَاكِين الْحَرَمِ)</w:t>
      </w:r>
      <w:r w:rsidRPr="00D64629">
        <w:rPr>
          <w:rFonts w:ascii="Traditional Arabic" w:hAnsi="Traditional Arabic" w:cs="Traditional Arabic"/>
          <w:sz w:val="40"/>
          <w:szCs w:val="40"/>
          <w:rtl/>
          <w:lang w:bidi="ar-EG"/>
        </w:rPr>
        <w:t>، ويدخل في ذلك المجتاز والمقيم بها.</w:t>
      </w:r>
    </w:p>
    <w:p w14:paraId="0A72C049"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قال: </w:t>
      </w:r>
      <w:r w:rsidRPr="00D64629">
        <w:rPr>
          <w:rFonts w:ascii="Traditional Arabic" w:hAnsi="Traditional Arabic" w:cs="Traditional Arabic"/>
          <w:color w:val="0000CC"/>
          <w:sz w:val="40"/>
          <w:szCs w:val="40"/>
          <w:rtl/>
          <w:lang w:bidi="ar-EG"/>
        </w:rPr>
        <w:t>(إِلَّا فِدْيَةَ أَذًى)</w:t>
      </w:r>
      <w:r w:rsidRPr="00D64629">
        <w:rPr>
          <w:rFonts w:ascii="Traditional Arabic" w:hAnsi="Traditional Arabic" w:cs="Traditional Arabic"/>
          <w:sz w:val="40"/>
          <w:szCs w:val="40"/>
          <w:rtl/>
          <w:lang w:bidi="ar-EG"/>
        </w:rPr>
        <w:t xml:space="preserve"> أمَّا فدية الأذى، والتي هي بفعل محظورٌ فحيث وُجد سببها، إن كان في الحرم فهو في الحرم، وإن كان في الطريق فهو في الطريق، فلو أنَّ شخصًا خرج من ذي الحليفة حتى إذا كان ببدر لحقته حكةٌ شديدة فلبس ثيابًا مخيطة، فنقول: "لو أنك بذلتها لأهل بدر إطعام ستة مساكين أو ذبحت شاة هناك ووزعتها على من لقيت في طريقك فلا بأس"، أو كان معهم فقراء في قافلتهم فأعطاهم إياها، كل ذلك جائزٌ.</w:t>
      </w:r>
    </w:p>
    <w:p w14:paraId="6F477A19"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إذًا حيث وجد السبب من حلٍ أو من حرم. </w:t>
      </w:r>
    </w:p>
    <w:p w14:paraId="2423F929"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131A58EA"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(وَيُجْزِئُ الصَّوْمُ بِكُلِّ مَكَانٍ)</w:t>
      </w:r>
      <w:r w:rsidRPr="00D64629">
        <w:rPr>
          <w:rFonts w:ascii="Traditional Arabic" w:hAnsi="Traditional Arabic" w:cs="Traditional Arabic"/>
          <w:sz w:val="40"/>
          <w:szCs w:val="40"/>
          <w:rtl/>
          <w:lang w:bidi="ar-EG"/>
        </w:rPr>
        <w:t>}.</w:t>
      </w:r>
    </w:p>
    <w:p w14:paraId="74D1B344" w14:textId="5D2476FD" w:rsidR="00B90553" w:rsidRPr="00D64629" w:rsidRDefault="00B90553" w:rsidP="00230A6C">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أمَّا الصوم فيكون في أي مكان، صيام ثلاثة أيام؛ لأنه لا يتعلق </w:t>
      </w:r>
      <w:r w:rsidR="00D22F7E" w:rsidRPr="00D64629">
        <w:rPr>
          <w:rFonts w:ascii="Traditional Arabic" w:hAnsi="Traditional Arabic" w:cs="Traditional Arabic"/>
          <w:sz w:val="40"/>
          <w:szCs w:val="40"/>
          <w:rtl/>
          <w:lang w:bidi="ar-EG"/>
        </w:rPr>
        <w:t>بالغير</w:t>
      </w:r>
      <w:r w:rsidRPr="00D64629">
        <w:rPr>
          <w:rFonts w:ascii="Traditional Arabic" w:hAnsi="Traditional Arabic" w:cs="Traditional Arabic"/>
          <w:sz w:val="40"/>
          <w:szCs w:val="40"/>
          <w:rtl/>
          <w:lang w:bidi="ar-EG"/>
        </w:rPr>
        <w:t>، وإنما يتعلق بالإنسان.</w:t>
      </w:r>
    </w:p>
    <w:p w14:paraId="2BD722A1"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775835C1"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(وَالدَّمُ شَاةٌ أَوْ سُبْعُ بَدَنَةٍ أَوْ بَقَرَةٍ)</w:t>
      </w:r>
      <w:r w:rsidRPr="00D64629">
        <w:rPr>
          <w:rFonts w:ascii="Traditional Arabic" w:hAnsi="Traditional Arabic" w:cs="Traditional Arabic"/>
          <w:sz w:val="40"/>
          <w:szCs w:val="40"/>
          <w:rtl/>
          <w:lang w:bidi="ar-EG"/>
        </w:rPr>
        <w:t>}</w:t>
      </w:r>
    </w:p>
    <w:p w14:paraId="0E1320F5"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color w:val="0000CC"/>
          <w:sz w:val="40"/>
          <w:szCs w:val="40"/>
          <w:rtl/>
          <w:lang w:bidi="ar-EG"/>
        </w:rPr>
        <w:t>(وَالدَّمُ شَاةٌ أَوْ سُبْعُ بَدَنَةٍ أَوْ بَقَرَةٍ)</w:t>
      </w:r>
      <w:r w:rsidRPr="00D64629">
        <w:rPr>
          <w:rFonts w:ascii="Traditional Arabic" w:hAnsi="Traditional Arabic" w:cs="Traditional Arabic"/>
          <w:sz w:val="40"/>
          <w:szCs w:val="40"/>
          <w:rtl/>
          <w:lang w:bidi="ar-EG"/>
        </w:rPr>
        <w:t xml:space="preserve"> أي: مما يحل في الأضاحي، والجذع من الضأن، والثني من المعز ومن البقر ومن الغنم، ومن الإبل.</w:t>
      </w:r>
    </w:p>
    <w:p w14:paraId="0EE40397" w14:textId="77777777" w:rsidR="00B90553" w:rsidRPr="00D64629" w:rsidRDefault="00B90553" w:rsidP="00B90553">
      <w:pPr>
        <w:pStyle w:val="aa"/>
        <w:numPr>
          <w:ilvl w:val="0"/>
          <w:numId w:val="1"/>
        </w:numPr>
        <w:rPr>
          <w:sz w:val="40"/>
          <w:szCs w:val="40"/>
          <w:lang w:bidi="ar-EG"/>
        </w:rPr>
      </w:pPr>
      <w:r w:rsidRPr="00D64629">
        <w:rPr>
          <w:sz w:val="40"/>
          <w:szCs w:val="40"/>
          <w:rtl/>
          <w:lang w:bidi="ar-EG"/>
        </w:rPr>
        <w:t>من البقر ما تم له السنتان.</w:t>
      </w:r>
    </w:p>
    <w:p w14:paraId="5C6A6E41" w14:textId="77777777" w:rsidR="00B90553" w:rsidRPr="00D64629" w:rsidRDefault="00B90553" w:rsidP="00B90553">
      <w:pPr>
        <w:pStyle w:val="aa"/>
        <w:numPr>
          <w:ilvl w:val="0"/>
          <w:numId w:val="1"/>
        </w:numPr>
        <w:rPr>
          <w:sz w:val="40"/>
          <w:szCs w:val="40"/>
          <w:lang w:bidi="ar-EG"/>
        </w:rPr>
      </w:pPr>
      <w:r w:rsidRPr="00D64629">
        <w:rPr>
          <w:sz w:val="40"/>
          <w:szCs w:val="40"/>
          <w:rtl/>
          <w:lang w:bidi="ar-EG"/>
        </w:rPr>
        <w:t>من الغنم ما تم له السنة.</w:t>
      </w:r>
    </w:p>
    <w:p w14:paraId="7A148881" w14:textId="77777777" w:rsidR="00B90553" w:rsidRPr="00D64629" w:rsidRDefault="00B90553" w:rsidP="00B90553">
      <w:pPr>
        <w:pStyle w:val="aa"/>
        <w:numPr>
          <w:ilvl w:val="0"/>
          <w:numId w:val="1"/>
        </w:numPr>
        <w:rPr>
          <w:sz w:val="40"/>
          <w:szCs w:val="40"/>
          <w:rtl/>
          <w:lang w:bidi="ar-EG"/>
        </w:rPr>
      </w:pPr>
      <w:r w:rsidRPr="00D64629">
        <w:rPr>
          <w:sz w:val="40"/>
          <w:szCs w:val="40"/>
          <w:rtl/>
          <w:lang w:bidi="ar-EG"/>
        </w:rPr>
        <w:lastRenderedPageBreak/>
        <w:t>من الإبل ما تمّ له خمس سنوات وهكذا.</w:t>
      </w:r>
    </w:p>
    <w:p w14:paraId="00C5B55A"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w:t>
      </w:r>
      <w:r w:rsidRPr="00D64629">
        <w:rPr>
          <w:rFonts w:ascii="Traditional Arabic" w:hAnsi="Traditional Arabic" w:cs="Traditional Arabic"/>
          <w:color w:val="0000CC"/>
          <w:sz w:val="40"/>
          <w:szCs w:val="40"/>
          <w:rtl/>
          <w:lang w:bidi="ar-EG"/>
        </w:rPr>
        <w:t>(سُبْعُ بَدَنَةٍ)</w:t>
      </w:r>
      <w:r w:rsidRPr="00D64629">
        <w:rPr>
          <w:rFonts w:ascii="Traditional Arabic" w:hAnsi="Traditional Arabic" w:cs="Traditional Arabic"/>
          <w:sz w:val="40"/>
          <w:szCs w:val="40"/>
          <w:rtl/>
          <w:lang w:bidi="ar-EG"/>
        </w:rPr>
        <w:t xml:space="preserve"> أيضًا بشرط أن يكون قد نُحر، ما يأتي وبشتري من القصّاب أو الجزار سبع بدنة فيتصدق به لا، لابُد أن يكون منحورًا، ومهراق الدم تقربًا إلى الله -جل وعلا-.</w:t>
      </w:r>
    </w:p>
    <w:p w14:paraId="3BCAF42B"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7405F17B"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(وَيُرْجَعُ فِي جَزَاءِ الصَّيْدِ إِلَى مَا قَضَتْ فِيهِ الصَّحَابَةُ، وَفِيمَا لَمْ تَقْضِ فِيهِ إِلَى قَوْلِ عَدْلَيْنِ خَبِيرَيْنِ، وَمَا لَا مِثْلَ لَهُ تَجِبُ قِيمَتُهُ مَكَانَهُ)</w:t>
      </w:r>
      <w:r w:rsidRPr="00D64629">
        <w:rPr>
          <w:rFonts w:ascii="Traditional Arabic" w:hAnsi="Traditional Arabic" w:cs="Traditional Arabic"/>
          <w:sz w:val="40"/>
          <w:szCs w:val="40"/>
          <w:rtl/>
          <w:lang w:bidi="ar-EG"/>
        </w:rPr>
        <w:t>}.</w:t>
      </w:r>
    </w:p>
    <w:p w14:paraId="230DFB83"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كما قلنا قبل قليل في الحديث المتقدم، </w:t>
      </w:r>
      <w:r w:rsidRPr="00D64629">
        <w:rPr>
          <w:rFonts w:ascii="Traditional Arabic" w:hAnsi="Traditional Arabic" w:cs="Traditional Arabic"/>
          <w:color w:val="0000CC"/>
          <w:sz w:val="40"/>
          <w:szCs w:val="40"/>
          <w:rtl/>
          <w:lang w:bidi="ar-EG"/>
        </w:rPr>
        <w:t>(وَيُرْجَعُ فِي جَزَاءِ الصَّيْدِ إِلَى مَا قَضَتْ فِيهِ الصَّحَابَةُ)</w:t>
      </w:r>
      <w:r w:rsidRPr="00D64629">
        <w:rPr>
          <w:rFonts w:ascii="Traditional Arabic" w:hAnsi="Traditional Arabic" w:cs="Traditional Arabic"/>
          <w:sz w:val="40"/>
          <w:szCs w:val="40"/>
          <w:rtl/>
          <w:lang w:bidi="ar-EG"/>
        </w:rPr>
        <w:t xml:space="preserve">، فالصحابة هم أخبرُ الناسِ، وأعدل ما يكون، فلن نجد بعد حكمهم حكمًا، ولا على قولهم قولًا، ولن يكون في استدراك ذلك خيرًا، بل القول ما قالوا، والحكم ما حكموا، وما إليه ساروا وذهبوا -رضوان الله عليهم وأرضاهم- ولهم أقاويل مشهورة في الأرنب عناق، في الظبي جدي، في النعامة بدنة، في الغزال عنز، في الوعل بقرة أو بدنة، وهكذا كلٌ بما حكم به أصحاب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وما لم تقضِ فيه الصحابة يُرجع فيه إلى قول عدليين خبيرين، كما جاءت به الآية ونصّت عليه.</w:t>
      </w:r>
    </w:p>
    <w:p w14:paraId="6A76A5EE"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color w:val="0000CC"/>
          <w:sz w:val="40"/>
          <w:szCs w:val="40"/>
          <w:rtl/>
          <w:lang w:bidi="ar-EG"/>
        </w:rPr>
        <w:t>(وَمَا لَا مِثْلَ لَهُ)</w:t>
      </w:r>
      <w:r w:rsidRPr="00D64629">
        <w:rPr>
          <w:rFonts w:ascii="Traditional Arabic" w:hAnsi="Traditional Arabic" w:cs="Traditional Arabic"/>
          <w:sz w:val="40"/>
          <w:szCs w:val="40"/>
          <w:rtl/>
          <w:lang w:bidi="ar-EG"/>
        </w:rPr>
        <w:t xml:space="preserve"> يعني لا يوجد له مثل، كما قلنا مثلاً: ما سوى الحمام من سائر الطيور فيجعلونه مما لا مثل له، فتجب قيمته مكانه أو مثل ذلك.</w:t>
      </w:r>
    </w:p>
    <w:p w14:paraId="64C89764"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طبعًا بعض الناس يذهب لأدغال أفريقيا أو إلى غابات الأمازون، وهذه ليست من الأماكن التي يكون فيها الإنسان محرمًا، ولكن لو افترضنا أنها انتقلت إلى ذلك المكان، أو أن الإنسان بقي على إحرامه فاضطر إلى ذهابٍ إلى تلك الأماكن، فعرض له شيء من ذلك، فيتعلق به الحكم.</w:t>
      </w:r>
    </w:p>
    <w:p w14:paraId="7E64C1CC"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 فلو أنه تسلّط على صيدٍ من صيود تلك الأماكن، مما لا يعهده الناس، فننظر في قول العدليين، فإن شبهوه بشيء فذاك، وإن وجدوا له مثلًا فالحمد لله، وإن لم يُعتبر له مثلٌ ويصير العدليين إلى شيءٍ، فيعتبر القيمة في مكانه.</w:t>
      </w:r>
    </w:p>
    <w:p w14:paraId="7A6BB394"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10D53A5E"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(وَحَرُمَ مُطْلَقًا صَيْدُ حَرَمِ مَكَّةَ، وَقَطْعُ شَجَرِهِ وَحَشِيشِهِ إِلَّا الْإِذْخِرَ وَفِيهِ الْجَزَاءُ، وَصَيْدُ حَرَمِ الْمَدِينَةِ، وَقَطْعُ شَجَرِهِ وَحَشِيشِهِ لِغَيْرِ حَاجَةِ عَلَفٍ وَقَتَبٍ وَنَحْوِهِمَا وَلَا جَزَاءَ)</w:t>
      </w:r>
      <w:r w:rsidRPr="00D64629">
        <w:rPr>
          <w:rFonts w:ascii="Traditional Arabic" w:hAnsi="Traditional Arabic" w:cs="Traditional Arabic"/>
          <w:sz w:val="40"/>
          <w:szCs w:val="40"/>
          <w:rtl/>
          <w:lang w:bidi="ar-EG"/>
        </w:rPr>
        <w:t>}.</w:t>
      </w:r>
    </w:p>
    <w:p w14:paraId="5F2CD687"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w:t>
      </w:r>
      <w:r w:rsidRPr="00D64629">
        <w:rPr>
          <w:rFonts w:ascii="Traditional Arabic" w:hAnsi="Traditional Arabic" w:cs="Traditional Arabic"/>
          <w:color w:val="0000CC"/>
          <w:sz w:val="40"/>
          <w:szCs w:val="40"/>
          <w:rtl/>
          <w:lang w:bidi="ar-EG"/>
        </w:rPr>
        <w:t>(وَحَرُمَ مُطْلَقًا صَيْدُ حَرَمِ مَكَّةَ)</w:t>
      </w:r>
      <w:r w:rsidRPr="00D64629">
        <w:rPr>
          <w:rFonts w:ascii="Traditional Arabic" w:hAnsi="Traditional Arabic" w:cs="Traditional Arabic"/>
          <w:sz w:val="40"/>
          <w:szCs w:val="40"/>
          <w:rtl/>
          <w:lang w:bidi="ar-EG"/>
        </w:rPr>
        <w:t xml:space="preserve"> فكما أنَّ المحرم محرّم عليه الصيد، فمكة والحرم محرّم الاعتداء على صيودها ولو كان الإنسان حلالًا، فهي إذًا محرمة على المحرم إذا دخلها باعتباره محرمًا، وباعتبار ذلك حرامًا، ولكن لو حل المحرم، فكان من قاطني مكة وما أحاط بتلك البقاع المحرمة عشرة أميال أو ما قاربها من جهة الجعرانة، وتسعة أو عشرة من جهة التنعيم، وإلى جهة عرفة، كل ذلك الحرم الذي جاءت حدوده محدودة، وقد بُينت هذه بأعلامٍ ظاهرةٍ وموجودة، فالآتي من جدة إذا تجاوز الشميسي، هذه المنطقة التي يحصل فيها فرز الحجيج ونحوهم، فأقبل على مرتفعٍ؛ وجد علامة هي بداية الحرم على سبيل من هذا المكان.</w:t>
      </w:r>
    </w:p>
    <w:p w14:paraId="562EE397"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أيضًا من جهة عرفة للنازل من جبل الطائف ونحوه، كذلك يجد هذه العلامات، فهذه العلامات محددة في جهات مُتفرقة تقرّب للناس مكان هذا الحرم، فهذا الحرم محرّم حرمه الله -جل وعلا-، وحرمه رسوله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تعظيمًا لهذا البيت ومن وفد إليه، والعجب أن هذا البيت الذي حرمه الله -جل وعلا- وحرمه رسوله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كان أهل الجاهلية يعظمونه، حتى يرى الرجل قاتل أبيه فلا يقربه، ومع ذلك نجدُ الناس أسهل ما يكون عليهم انتهاك حرمة الحرم حتى ولو كانوا في المسجد الحرام، فيختلفون، ويرتفع الصوت، وربما مُدت الأيدي وهذا كثيرٌ جدًا، بل وربما كان الإنسان متلبسًا بإحرام حجٍ أو عمرة، فأي انتهاك للحرمة!، وأي ذهاب لتعظيم أمر الله -جل وعلا- من القلوب!</w:t>
      </w:r>
    </w:p>
    <w:p w14:paraId="5FDDFCEF"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والواجب على أهل العلم وعلى أهل النظر أن يعلموا الناس تعظيم البيت، وإذا عُظّم هذا البيت وتمت فيه السكينة، واكتملت فيه الطمأنينة على ما أمر الله -جل وعلا- وأمر رسوله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كان أهنأ في إقامة هذه العبادات، وأتمّ في الشروع في هذه الأنساك، ووُجد فيها من الراحة وأثر العبادة، وتعظيم الله -جل وعلا- لهذه البقعة ما لا يكون في أرضٍ سواها في البسيطة كلها، وعرف الناس الفرق بينها وبين سواها، وما أظلم من حجارتها فإنه يشرق فيما جعل الله -جل وعلا- من خصوصيتها، ويأنس الناس بما خصها من هوي القلوب إليها، وأنسِ الناس بها، لكن لا تعكر تلك بما يكون من انتهاك الحرمة والاعتداء عليها. </w:t>
      </w:r>
    </w:p>
    <w:p w14:paraId="003AA2C4" w14:textId="47DEC315"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فالمؤلف- رحمه الله تعالى- قال: </w:t>
      </w:r>
      <w:r w:rsidRPr="00D64629">
        <w:rPr>
          <w:rFonts w:ascii="Traditional Arabic" w:hAnsi="Traditional Arabic" w:cs="Traditional Arabic"/>
          <w:color w:val="0000CC"/>
          <w:sz w:val="40"/>
          <w:szCs w:val="40"/>
          <w:rtl/>
          <w:lang w:bidi="ar-EG"/>
        </w:rPr>
        <w:t>(وَحَرُمَ مُطْلَقًا صَيْدُ حَرَمِ مَكَّةَ)</w:t>
      </w:r>
      <w:r w:rsidRPr="00D64629">
        <w:rPr>
          <w:rFonts w:ascii="Traditional Arabic" w:hAnsi="Traditional Arabic" w:cs="Traditional Arabic"/>
          <w:sz w:val="40"/>
          <w:szCs w:val="40"/>
          <w:rtl/>
          <w:lang w:bidi="ar-EG"/>
        </w:rPr>
        <w:t xml:space="preserve"> يعني: سواء كان من البرِ أو كان من البحر، ولا يجوز للناس إلا الحيوانات الإنسية التي يألفون تربيتها من إبلٍ وبقرٍ وغنمٍ، ومثل: دجاج ونحوه، وفيه من الجزاء فيما تقدم.</w:t>
      </w:r>
    </w:p>
    <w:p w14:paraId="6482D9CC"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w:t>
      </w:r>
      <w:r w:rsidRPr="00D64629">
        <w:rPr>
          <w:rFonts w:ascii="Traditional Arabic" w:hAnsi="Traditional Arabic" w:cs="Traditional Arabic"/>
          <w:color w:val="0000CC"/>
          <w:sz w:val="40"/>
          <w:szCs w:val="40"/>
          <w:rtl/>
          <w:lang w:bidi="ar-EG"/>
        </w:rPr>
        <w:t>(وَقَطْعُ شَجَرِهِ)</w:t>
      </w:r>
      <w:r w:rsidRPr="00D64629">
        <w:rPr>
          <w:rFonts w:ascii="Traditional Arabic" w:hAnsi="Traditional Arabic" w:cs="Traditional Arabic"/>
          <w:sz w:val="40"/>
          <w:szCs w:val="40"/>
          <w:rtl/>
          <w:lang w:bidi="ar-EG"/>
        </w:rPr>
        <w:t xml:space="preserve"> كذلك الشجر الذي وُجد في الحرم، فإنه لا يجوز الاعتداء عليه.</w:t>
      </w:r>
    </w:p>
    <w:p w14:paraId="0AEA417A"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طيب إذا احتاج الإنسان كأن لا يجد مكانًا يبني فيه بيته إلا بقطع هذه الشجر، فهو إما أن ينقلها، فإن نقلها فوجدت ولم يُنقص منها شيء فالحمد لله، وإلا وَجب عليه فداء ذلك، وأما ما سوى هذا فلا يُقطع شجره، وهو مما لم ينبته الآدميون.</w:t>
      </w:r>
    </w:p>
    <w:p w14:paraId="57DEA96E"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وأما ما أنبته الآدميون من نخل، أو زرعوه من زرع، فهذا شأنهم به، وكان أهل مكة وغيرهم يزرعون ويأكلون ويقطعون ونحوه، ولكن أمَّا شجرها فلا.</w:t>
      </w:r>
    </w:p>
    <w:p w14:paraId="1416BF13"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color w:val="0000CC"/>
          <w:sz w:val="40"/>
          <w:szCs w:val="40"/>
          <w:rtl/>
          <w:lang w:bidi="ar-EG"/>
        </w:rPr>
        <w:t>(وَحَشِيشِهِ)</w:t>
      </w:r>
      <w:r w:rsidRPr="00D64629">
        <w:rPr>
          <w:rFonts w:ascii="Traditional Arabic" w:hAnsi="Traditional Arabic" w:cs="Traditional Arabic"/>
          <w:sz w:val="40"/>
          <w:szCs w:val="40"/>
          <w:rtl/>
          <w:lang w:bidi="ar-EG"/>
        </w:rPr>
        <w:t xml:space="preserve"> حتى الحشيش الذي فيه إنما استأذن ابن العباس من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في الإذخر، فإنهم كانوا يحتاجون إليه للانتفاع فأذن له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فبقي ما سواه على الحرمة والمنع وعدم الاعتداء عليه، وهذا يحصل حقيقة كثيرًا، يعني أن الناس أحيانا لا يفطنون لهذا، وخاصة صيد الحرم.</w:t>
      </w:r>
    </w:p>
    <w:p w14:paraId="3DA0C9DF" w14:textId="47EED665" w:rsidR="00B90553" w:rsidRPr="00D64629" w:rsidRDefault="00B90553" w:rsidP="00727E8A">
      <w:pPr>
        <w:rPr>
          <w:rFonts w:ascii="Traditional Arabic" w:hAnsi="Traditional Arabic" w:cs="Traditional Arabic"/>
          <w:sz w:val="40"/>
          <w:szCs w:val="40"/>
          <w:rtl/>
        </w:rPr>
      </w:pPr>
      <w:r w:rsidRPr="00D64629">
        <w:rPr>
          <w:rFonts w:ascii="Traditional Arabic" w:hAnsi="Traditional Arabic" w:cs="Traditional Arabic"/>
          <w:sz w:val="40"/>
          <w:szCs w:val="40"/>
          <w:rtl/>
          <w:lang w:bidi="ar-EG"/>
        </w:rPr>
        <w:t xml:space="preserve">على سبيل المثال: لَمَّا يأتي في فصل من فصول السنة ويكثر الجراد، والجراد هو نوع من الصيد، فلا يجوز الاعتداء عليه البتة، وينص الفقهاء ويقولون: ولو فرش الجراد في ممرات الناس، </w:t>
      </w:r>
      <w:r w:rsidRPr="00D64629">
        <w:rPr>
          <w:rFonts w:ascii="Traditional Arabic" w:hAnsi="Traditional Arabic" w:cs="Traditional Arabic"/>
          <w:sz w:val="40"/>
          <w:szCs w:val="40"/>
          <w:rtl/>
          <w:lang w:bidi="ar-EG"/>
        </w:rPr>
        <w:lastRenderedPageBreak/>
        <w:t xml:space="preserve">فإنه لا يجوز لهم أن يدعسوه، ولو دعسوه بأرجلهم لوجب عليهم فداؤه قولًا واحدًا، ولا يقول واحد: إنه يؤذي، ولا أنَّ الناس يخافون من هذا، فلا يجوز الاعتداء عليه، بل كما قلت لكم يقولون: حتى ولو فرش الأرض، بحيث لا يجد الناس طريقًا سواه، فهذا كله تعظيم لهذا البيت، وتعظيم لمن سكنه وقطن فيه، حتى من هذه الصيود التي اعتاد الناس أن تنالها أيديهم، ويتطلعوا إلى الإمساك بها، والانتفاع بها، فإن الله جعل لها من الأمان إذا وفدت إلى هذه البقعة ما ليس لغيرها من الأمكنة، فليُعلم ذلك وليُتنبه له، ولذلك قال المؤلف -رحمه الله تعالى-: </w:t>
      </w:r>
      <w:r w:rsidRPr="00D64629">
        <w:rPr>
          <w:rFonts w:ascii="Traditional Arabic" w:hAnsi="Traditional Arabic" w:cs="Traditional Arabic"/>
          <w:color w:val="0000CC"/>
          <w:sz w:val="40"/>
          <w:szCs w:val="40"/>
          <w:rtl/>
          <w:lang w:bidi="ar-EG"/>
        </w:rPr>
        <w:t>(وَفِيهِ الْجَزَاءُ)</w:t>
      </w:r>
      <w:r w:rsidRPr="00D64629">
        <w:rPr>
          <w:rFonts w:ascii="Traditional Arabic" w:hAnsi="Traditional Arabic" w:cs="Traditional Arabic"/>
          <w:sz w:val="40"/>
          <w:szCs w:val="40"/>
          <w:lang w:bidi="ar-EG"/>
        </w:rPr>
        <w:t xml:space="preserve"> </w:t>
      </w:r>
      <w:r w:rsidRPr="00D64629">
        <w:rPr>
          <w:rFonts w:ascii="Traditional Arabic" w:hAnsi="Traditional Arabic" w:cs="Traditional Arabic"/>
          <w:sz w:val="40"/>
          <w:szCs w:val="40"/>
          <w:rtl/>
        </w:rPr>
        <w:t>يعني: الجزاء المتقدم، فـ "ال"</w:t>
      </w:r>
      <w:r w:rsidRPr="00D64629">
        <w:rPr>
          <w:rFonts w:ascii="Traditional Arabic" w:hAnsi="Traditional Arabic" w:cs="Traditional Arabic"/>
          <w:sz w:val="40"/>
          <w:szCs w:val="40"/>
        </w:rPr>
        <w:t xml:space="preserve"> </w:t>
      </w:r>
      <w:r w:rsidRPr="00D64629">
        <w:rPr>
          <w:rFonts w:ascii="Traditional Arabic" w:hAnsi="Traditional Arabic" w:cs="Traditional Arabic"/>
          <w:sz w:val="40"/>
          <w:szCs w:val="40"/>
          <w:rtl/>
        </w:rPr>
        <w:t>هنا للعهد على ما تقدم من جزاء الصيد بالنسبة للمحرم سواء بسواء.</w:t>
      </w:r>
    </w:p>
    <w:p w14:paraId="5C6D5158" w14:textId="77777777" w:rsidR="00B90553" w:rsidRPr="00D64629" w:rsidRDefault="00B90553" w:rsidP="00B90553">
      <w:pPr>
        <w:rPr>
          <w:rFonts w:ascii="Traditional Arabic" w:hAnsi="Traditional Arabic" w:cs="Traditional Arabic"/>
          <w:sz w:val="40"/>
          <w:szCs w:val="40"/>
          <w:rtl/>
        </w:rPr>
      </w:pPr>
      <w:r w:rsidRPr="00D64629">
        <w:rPr>
          <w:rFonts w:ascii="Traditional Arabic" w:hAnsi="Traditional Arabic" w:cs="Traditional Arabic"/>
          <w:sz w:val="40"/>
          <w:szCs w:val="40"/>
          <w:rtl/>
        </w:rPr>
        <w:t>{أحسن الله إليكم.</w:t>
      </w:r>
    </w:p>
    <w:p w14:paraId="68D674EF"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rPr>
        <w:t xml:space="preserve"> قال -رحمه الله-: </w:t>
      </w:r>
      <w:r w:rsidRPr="00D64629">
        <w:rPr>
          <w:rFonts w:ascii="Traditional Arabic" w:hAnsi="Traditional Arabic" w:cs="Traditional Arabic"/>
          <w:color w:val="0000CC"/>
          <w:sz w:val="40"/>
          <w:szCs w:val="40"/>
          <w:rtl/>
        </w:rPr>
        <w:t>(</w:t>
      </w:r>
      <w:r w:rsidRPr="00D64629">
        <w:rPr>
          <w:rFonts w:ascii="Traditional Arabic" w:hAnsi="Traditional Arabic" w:cs="Traditional Arabic"/>
          <w:color w:val="0000CC"/>
          <w:sz w:val="40"/>
          <w:szCs w:val="40"/>
          <w:rtl/>
          <w:lang w:bidi="ar-EG"/>
        </w:rPr>
        <w:t>وَصَيْدُ حَرَمِ الْمَدِينَةِ، وَقَطْعُ شَجَرِهِ وَحَشِيشِهِ لِغَيْرِ حَاجَةِ عَلَفٍ وَقَتَبٍ وَنَحْوِهِمَا وَلَا جَزَاءَ)</w:t>
      </w:r>
      <w:r w:rsidRPr="00D64629">
        <w:rPr>
          <w:rFonts w:ascii="Traditional Arabic" w:hAnsi="Traditional Arabic" w:cs="Traditional Arabic"/>
          <w:sz w:val="40"/>
          <w:szCs w:val="40"/>
          <w:rtl/>
          <w:lang w:bidi="ar-EG"/>
        </w:rPr>
        <w:t>}.</w:t>
      </w:r>
    </w:p>
    <w:p w14:paraId="0650D81C" w14:textId="77777777" w:rsidR="00B90553" w:rsidRPr="00D64629" w:rsidRDefault="00B90553" w:rsidP="00B90553">
      <w:pPr>
        <w:rPr>
          <w:rFonts w:ascii="Traditional Arabic" w:hAnsi="Traditional Arabic" w:cs="Traditional Arabic"/>
          <w:sz w:val="40"/>
          <w:szCs w:val="40"/>
          <w:rtl/>
        </w:rPr>
      </w:pPr>
      <w:r w:rsidRPr="00D64629">
        <w:rPr>
          <w:rFonts w:ascii="Traditional Arabic" w:hAnsi="Traditional Arabic" w:cs="Traditional Arabic"/>
          <w:sz w:val="40"/>
          <w:szCs w:val="40"/>
          <w:rtl/>
        </w:rPr>
        <w:t>أين حرم المدينة؟</w:t>
      </w:r>
    </w:p>
    <w:p w14:paraId="667F5122" w14:textId="77777777" w:rsidR="00B90553" w:rsidRPr="00D64629" w:rsidRDefault="00B90553" w:rsidP="00B90553">
      <w:pPr>
        <w:rPr>
          <w:rFonts w:ascii="Traditional Arabic" w:hAnsi="Traditional Arabic" w:cs="Traditional Arabic"/>
          <w:sz w:val="40"/>
          <w:szCs w:val="40"/>
          <w:rtl/>
        </w:rPr>
      </w:pPr>
      <w:r w:rsidRPr="00D64629">
        <w:rPr>
          <w:rFonts w:ascii="Traditional Arabic" w:hAnsi="Traditional Arabic" w:cs="Traditional Arabic"/>
          <w:sz w:val="40"/>
          <w:szCs w:val="40"/>
        </w:rPr>
        <w:t xml:space="preserve"> </w:t>
      </w:r>
      <w:r w:rsidRPr="00D64629">
        <w:rPr>
          <w:rFonts w:ascii="Traditional Arabic" w:hAnsi="Traditional Arabic" w:cs="Traditional Arabic"/>
          <w:sz w:val="40"/>
          <w:szCs w:val="40"/>
          <w:rtl/>
        </w:rPr>
        <w:t xml:space="preserve">في أكثر كلام أهل العلم أن حرم المدينة من عير إلى ثور، ولهم في هذا كلام طويل، هل ثور وعير هنا هما الجبلان في مكة أو هما آخران بالمدينة؟ وكثير من نقلوا أو درسوا تاريخ المدينة وغيره يقولون: إنهما بالمدينة، وأن عير هذا في جهة شرق ذي الحليفة، وثور هو جبلٌ خلف جبل أحد بشيء يسير، وهو صغير، ولكن قالوا: إن صغره بالنسبة إلى جبل أحد، وإلا فهو كبير، فهذا يعني حد حرم المدينة، فأيضًا لها حرمة تعظيم، فلا يُقطع شجرها ولا حشيشها، ولكنها أخف من مكة، ولذلك إذا احتاج الناس جازَ لهم أن ينتفعوا بحشيشها، أو الانتفاع بشجرها، أو نحوه، مثلًا بجعلها راحًا يستقون بها أو سوى ذلك، ولهذا قال: </w:t>
      </w:r>
      <w:r w:rsidRPr="00D64629">
        <w:rPr>
          <w:rFonts w:ascii="Traditional Arabic" w:hAnsi="Traditional Arabic" w:cs="Traditional Arabic"/>
          <w:color w:val="0000CC"/>
          <w:sz w:val="40"/>
          <w:szCs w:val="40"/>
          <w:rtl/>
        </w:rPr>
        <w:t>(لِغَيْرِ حَاجَةِ عَلَفٍ وَقَتَبٍ وَنَحْوِهِمَا)</w:t>
      </w:r>
      <w:r w:rsidRPr="00D64629">
        <w:rPr>
          <w:rFonts w:ascii="Traditional Arabic" w:hAnsi="Traditional Arabic" w:cs="Traditional Arabic"/>
          <w:sz w:val="40"/>
          <w:szCs w:val="40"/>
          <w:rtl/>
        </w:rPr>
        <w:t xml:space="preserve">، فإذا فعلوا ذلك بغير حاجةٍ فعلوا ما لا يحل لهم فعله، وأما إذا احتاجوا فجازَ ذلك، والقتب هو </w:t>
      </w:r>
      <w:r w:rsidRPr="00D64629">
        <w:rPr>
          <w:rFonts w:ascii="Traditional Arabic" w:hAnsi="Traditional Arabic" w:cs="Traditional Arabic"/>
          <w:sz w:val="40"/>
          <w:szCs w:val="40"/>
          <w:rtl/>
        </w:rPr>
        <w:lastRenderedPageBreak/>
        <w:t>ما يُجعل على ظهر البعير، مثل: الرحل، وهو أكبر منه، قالوا: لكن لا جزاء فيها، فهي دون حرم مكة من هذه الجهة، وهذا فرق بينها وبين مكة في هذا الحكم.</w:t>
      </w:r>
    </w:p>
    <w:p w14:paraId="3D587093" w14:textId="77777777" w:rsidR="00B90553" w:rsidRPr="00D64629" w:rsidRDefault="00B90553" w:rsidP="00B90553">
      <w:pPr>
        <w:rPr>
          <w:rFonts w:ascii="Traditional Arabic" w:hAnsi="Traditional Arabic" w:cs="Traditional Arabic"/>
          <w:sz w:val="40"/>
          <w:szCs w:val="40"/>
          <w:rtl/>
        </w:rPr>
      </w:pPr>
      <w:r w:rsidRPr="00D64629">
        <w:rPr>
          <w:rFonts w:ascii="Traditional Arabic" w:hAnsi="Traditional Arabic" w:cs="Traditional Arabic"/>
          <w:sz w:val="40"/>
          <w:szCs w:val="40"/>
          <w:rtl/>
        </w:rPr>
        <w:t>{أحسن الله إليكم.</w:t>
      </w:r>
    </w:p>
    <w:p w14:paraId="04E38E79" w14:textId="77777777" w:rsidR="00B90553" w:rsidRPr="00D64629" w:rsidRDefault="00B90553" w:rsidP="00B90553">
      <w:pPr>
        <w:rPr>
          <w:rFonts w:ascii="Traditional Arabic" w:hAnsi="Traditional Arabic" w:cs="Traditional Arabic"/>
          <w:b/>
          <w:bCs/>
          <w:color w:val="FF0000"/>
          <w:sz w:val="40"/>
          <w:szCs w:val="40"/>
          <w:shd w:val="clear" w:color="auto" w:fill="F9F6ED"/>
          <w:rtl/>
        </w:rPr>
      </w:pPr>
      <w:r w:rsidRPr="00D64629">
        <w:rPr>
          <w:rFonts w:ascii="Traditional Arabic" w:hAnsi="Traditional Arabic" w:cs="Traditional Arabic"/>
          <w:sz w:val="40"/>
          <w:szCs w:val="40"/>
          <w:rtl/>
        </w:rPr>
        <w:t xml:space="preserve"> قال -رحمه الله-: </w:t>
      </w:r>
      <w:r w:rsidRPr="00D64629">
        <w:rPr>
          <w:rFonts w:ascii="Traditional Arabic" w:hAnsi="Traditional Arabic" w:cs="Traditional Arabic"/>
          <w:color w:val="0000CC"/>
          <w:sz w:val="40"/>
          <w:szCs w:val="40"/>
          <w:rtl/>
        </w:rPr>
        <w:t>(بَابُ دُخُولِ مَكَّةَ: يَسُنُّ نَهَارًا مِنْ أَعْلَاهَا، وَالْمَسْجِدُ مِنْ بَابِ أَبِي شَيْبَةَ)</w:t>
      </w:r>
      <w:r w:rsidRPr="00D64629">
        <w:rPr>
          <w:rFonts w:ascii="Traditional Arabic" w:hAnsi="Traditional Arabic" w:cs="Traditional Arabic"/>
          <w:sz w:val="40"/>
          <w:szCs w:val="40"/>
          <w:rtl/>
        </w:rPr>
        <w:t>}.</w:t>
      </w:r>
    </w:p>
    <w:p w14:paraId="28DD6DFB" w14:textId="77777777" w:rsidR="00B90553" w:rsidRPr="00D64629" w:rsidRDefault="00B90553" w:rsidP="00B90553">
      <w:pPr>
        <w:rPr>
          <w:rFonts w:ascii="Traditional Arabic" w:hAnsi="Traditional Arabic" w:cs="Traditional Arabic"/>
          <w:sz w:val="40"/>
          <w:szCs w:val="40"/>
          <w:rtl/>
        </w:rPr>
      </w:pPr>
      <w:r w:rsidRPr="00D64629">
        <w:rPr>
          <w:rFonts w:ascii="Traditional Arabic" w:hAnsi="Traditional Arabic" w:cs="Traditional Arabic"/>
          <w:sz w:val="40"/>
          <w:szCs w:val="40"/>
          <w:rtl/>
        </w:rPr>
        <w:t xml:space="preserve"> إذًا هذا شروع من المؤلف -رحمه الله تعالى- في المسائل التي تتعلق بالمحرم شيئًا فشيئًا وأولًا فأول، فأول ما يتعلق بالمحرم، سواء كان قد أحرم لعمرةٍ أو أحرم لحجٍ، هو الوصول إلى مكة، كما قلنا سابقًا: إن مكة في العهد الماضي كانت صغيرة جدًا، والحرم أكبر منها، فإذا تُكلم عن مكة فمعنى ذلك أننا نتكلم عن الحرم، والعكس بالعكس الآن، فإذا تكلمنا على مكة فمنها ما هو في الحرم، ومنها ما هو خارجًا عنه، ولكن إذا تكلمنا عن الحرم فقط فهو في مكة بخلاف الأول، فانقلبت المسألة، فما كان صغيرًا أصبح كبيرًا، وما كبيرًا -الذي هو الحرم، كان أكبر من مكة- صار صغيرًا، فبعض الأحكام أحيانًا يحصل فيها التفاوت بناءً على الحالة التي قُررت فيها بعض هذه المسائل، ولهذا يُتنبه الآن.</w:t>
      </w:r>
    </w:p>
    <w:p w14:paraId="51D10E99" w14:textId="39202775" w:rsidR="00B90553" w:rsidRPr="00D64629" w:rsidRDefault="00B90553" w:rsidP="00B90553">
      <w:pPr>
        <w:rPr>
          <w:rFonts w:ascii="Traditional Arabic" w:hAnsi="Traditional Arabic" w:cs="Traditional Arabic"/>
          <w:sz w:val="40"/>
          <w:szCs w:val="40"/>
          <w:rtl/>
        </w:rPr>
      </w:pPr>
      <w:r w:rsidRPr="00D64629">
        <w:rPr>
          <w:rFonts w:ascii="Traditional Arabic" w:hAnsi="Traditional Arabic" w:cs="Traditional Arabic"/>
          <w:sz w:val="40"/>
          <w:szCs w:val="40"/>
          <w:rtl/>
        </w:rPr>
        <w:t>إذًا الحكم متعلق بدخول مكة من حيث هي، فيقول المؤلف -رحمه الله</w:t>
      </w:r>
      <w:r w:rsidRPr="00D64629">
        <w:rPr>
          <w:rFonts w:ascii="Traditional Arabic" w:hAnsi="Traditional Arabic" w:cs="Traditional Arabic"/>
          <w:sz w:val="40"/>
          <w:szCs w:val="40"/>
        </w:rPr>
        <w:t>-</w:t>
      </w:r>
      <w:r w:rsidRPr="00D64629">
        <w:rPr>
          <w:rFonts w:ascii="Traditional Arabic" w:hAnsi="Traditional Arabic" w:cs="Traditional Arabic"/>
          <w:sz w:val="40"/>
          <w:szCs w:val="40"/>
          <w:rtl/>
        </w:rPr>
        <w:t xml:space="preserve">: </w:t>
      </w:r>
      <w:r w:rsidRPr="00D64629">
        <w:rPr>
          <w:rFonts w:ascii="Traditional Arabic" w:hAnsi="Traditional Arabic" w:cs="Traditional Arabic"/>
          <w:color w:val="0000CC"/>
          <w:sz w:val="40"/>
          <w:szCs w:val="40"/>
          <w:rtl/>
        </w:rPr>
        <w:t>(يَسُنُّ</w:t>
      </w:r>
      <w:r w:rsidR="008820A3" w:rsidRPr="00D64629">
        <w:rPr>
          <w:rFonts w:ascii="Traditional Arabic" w:hAnsi="Traditional Arabic" w:cs="Traditional Arabic"/>
          <w:color w:val="0000CC"/>
          <w:sz w:val="40"/>
          <w:szCs w:val="40"/>
          <w:rtl/>
        </w:rPr>
        <w:t xml:space="preserve"> دخولها</w:t>
      </w:r>
      <w:r w:rsidRPr="00D64629">
        <w:rPr>
          <w:rFonts w:ascii="Traditional Arabic" w:hAnsi="Traditional Arabic" w:cs="Traditional Arabic"/>
          <w:color w:val="0000CC"/>
          <w:sz w:val="40"/>
          <w:szCs w:val="40"/>
          <w:rtl/>
        </w:rPr>
        <w:t xml:space="preserve"> نَهَارًا مِنْ أَعْلَاهَا)</w:t>
      </w:r>
      <w:r w:rsidRPr="00D64629">
        <w:rPr>
          <w:rFonts w:ascii="Traditional Arabic" w:hAnsi="Traditional Arabic" w:cs="Traditional Arabic"/>
          <w:sz w:val="40"/>
          <w:szCs w:val="40"/>
          <w:rtl/>
        </w:rPr>
        <w:t xml:space="preserve"> والنبي </w:t>
      </w:r>
      <w:r w:rsidRPr="00D64629">
        <w:rPr>
          <w:rFonts w:ascii="Sakkal Majalla" w:hAnsi="Sakkal Majalla" w:cs="Sakkal Majalla" w:hint="cs"/>
          <w:color w:val="C00000"/>
          <w:sz w:val="40"/>
          <w:szCs w:val="40"/>
          <w:rtl/>
        </w:rPr>
        <w:t>ﷺ</w:t>
      </w:r>
      <w:r w:rsidRPr="00D64629">
        <w:rPr>
          <w:rFonts w:ascii="Traditional Arabic" w:hAnsi="Traditional Arabic" w:cs="Traditional Arabic"/>
          <w:sz w:val="40"/>
          <w:szCs w:val="40"/>
          <w:rtl/>
        </w:rPr>
        <w:t xml:space="preserve"> كان يدخل من الثنية العليا، والثنية العليا أين تقع؟ قالوا: إنه يدخله من جهة مسجد عائشة من التنعيم، إلى أن يصل إلى العتيبية، ثم يدخل من الحجون من جهة مقبرة المعلاة، هذه هي الثنية العليا، وبعضهم يقول: انتهى الآن حكمها بانتشار هذه المباني، وذهاب هذه المعالم التي تدل عليها، ولكن أظن أن الأمر يسير في الدخول سواء من أعلاها من جهة ما وصفه أهل العلم، </w:t>
      </w:r>
      <w:r w:rsidRPr="00D64629">
        <w:rPr>
          <w:rFonts w:ascii="Traditional Arabic" w:hAnsi="Traditional Arabic" w:cs="Traditional Arabic"/>
          <w:color w:val="0000CC"/>
          <w:sz w:val="40"/>
          <w:szCs w:val="40"/>
          <w:rtl/>
        </w:rPr>
        <w:t>(وَالْمَسْجِدُ مِنْ بَابِ أَبِي شَيْبَةَ)</w:t>
      </w:r>
      <w:r w:rsidRPr="00D64629">
        <w:rPr>
          <w:rFonts w:ascii="Traditional Arabic" w:hAnsi="Traditional Arabic" w:cs="Traditional Arabic"/>
          <w:sz w:val="40"/>
          <w:szCs w:val="40"/>
          <w:rtl/>
        </w:rPr>
        <w:t xml:space="preserve"> فإنه هو الذي يتلقى الداخل من تلك البقاع.</w:t>
      </w:r>
    </w:p>
    <w:p w14:paraId="5C29EA4F" w14:textId="77777777" w:rsidR="00B90553" w:rsidRPr="00D64629" w:rsidRDefault="00B90553" w:rsidP="00B90553">
      <w:pPr>
        <w:ind w:firstLine="0"/>
        <w:rPr>
          <w:rFonts w:ascii="Traditional Arabic" w:hAnsi="Traditional Arabic" w:cs="Traditional Arabic"/>
          <w:sz w:val="40"/>
          <w:szCs w:val="40"/>
          <w:rtl/>
        </w:rPr>
      </w:pPr>
      <w:r w:rsidRPr="00D64629">
        <w:rPr>
          <w:rFonts w:ascii="Traditional Arabic" w:hAnsi="Traditional Arabic" w:cs="Traditional Arabic"/>
          <w:sz w:val="40"/>
          <w:szCs w:val="40"/>
          <w:rtl/>
        </w:rPr>
        <w:t>{أحسن الله إليكم.</w:t>
      </w:r>
    </w:p>
    <w:p w14:paraId="4F0EB3A9" w14:textId="77777777" w:rsidR="00B90553" w:rsidRPr="00D64629" w:rsidRDefault="00B90553" w:rsidP="00B90553">
      <w:pPr>
        <w:ind w:firstLine="0"/>
        <w:rPr>
          <w:rFonts w:ascii="Traditional Arabic" w:hAnsi="Traditional Arabic" w:cs="Traditional Arabic"/>
          <w:sz w:val="40"/>
          <w:szCs w:val="40"/>
          <w:rtl/>
        </w:rPr>
      </w:pPr>
      <w:r w:rsidRPr="00D64629">
        <w:rPr>
          <w:rFonts w:ascii="Traditional Arabic" w:hAnsi="Traditional Arabic" w:cs="Traditional Arabic"/>
          <w:sz w:val="40"/>
          <w:szCs w:val="40"/>
          <w:rtl/>
        </w:rPr>
        <w:lastRenderedPageBreak/>
        <w:t xml:space="preserve">قال -رحمه الله-: </w:t>
      </w:r>
      <w:r w:rsidRPr="00D64629">
        <w:rPr>
          <w:rFonts w:ascii="Traditional Arabic" w:hAnsi="Traditional Arabic" w:cs="Traditional Arabic"/>
          <w:color w:val="0000CC"/>
          <w:sz w:val="40"/>
          <w:szCs w:val="40"/>
          <w:rtl/>
        </w:rPr>
        <w:t>(فَإِذَا رَأَى الْبَيْتَ رَفَعَ يَدَهُ وَقَالَ مَا وَرَدَ)</w:t>
      </w:r>
      <w:r w:rsidRPr="00D64629">
        <w:rPr>
          <w:rFonts w:ascii="Traditional Arabic" w:hAnsi="Traditional Arabic" w:cs="Traditional Arabic"/>
          <w:sz w:val="40"/>
          <w:szCs w:val="40"/>
          <w:rtl/>
        </w:rPr>
        <w:t>}.</w:t>
      </w:r>
    </w:p>
    <w:p w14:paraId="020F47DE" w14:textId="77777777" w:rsidR="00B90553" w:rsidRPr="00D64629" w:rsidRDefault="00B90553" w:rsidP="00B90553">
      <w:pPr>
        <w:ind w:firstLine="0"/>
        <w:rPr>
          <w:rFonts w:ascii="Traditional Arabic" w:hAnsi="Traditional Arabic" w:cs="Traditional Arabic"/>
          <w:color w:val="0000CC"/>
          <w:sz w:val="40"/>
          <w:szCs w:val="40"/>
          <w:rtl/>
          <w:lang w:bidi="ar-EG"/>
        </w:rPr>
      </w:pPr>
      <w:r w:rsidRPr="00D64629">
        <w:rPr>
          <w:rFonts w:ascii="Traditional Arabic" w:hAnsi="Traditional Arabic" w:cs="Traditional Arabic"/>
          <w:sz w:val="40"/>
          <w:szCs w:val="40"/>
          <w:rtl/>
        </w:rPr>
        <w:t xml:space="preserve"> هذا جاء عن أصحاب النبي </w:t>
      </w:r>
      <w:r w:rsidRPr="00D64629">
        <w:rPr>
          <w:rFonts w:ascii="Sakkal Majalla" w:hAnsi="Sakkal Majalla" w:cs="Sakkal Majalla" w:hint="cs"/>
          <w:color w:val="C00000"/>
          <w:sz w:val="40"/>
          <w:szCs w:val="40"/>
          <w:rtl/>
        </w:rPr>
        <w:t>ﷺ</w:t>
      </w:r>
      <w:r w:rsidRPr="00D64629">
        <w:rPr>
          <w:rFonts w:ascii="Traditional Arabic" w:hAnsi="Traditional Arabic" w:cs="Traditional Arabic"/>
          <w:sz w:val="40"/>
          <w:szCs w:val="40"/>
          <w:rtl/>
        </w:rPr>
        <w:t xml:space="preserve"> أنه كان إذا رأى البيت، والمقصود بالبيت: الكعبة، فإذا رأى الكعبة رفع يده وقال: </w:t>
      </w:r>
      <w:r w:rsidRPr="00D64629">
        <w:rPr>
          <w:rFonts w:ascii="Traditional Arabic" w:hAnsi="Traditional Arabic" w:cs="Traditional Arabic"/>
          <w:color w:val="0000CC"/>
          <w:sz w:val="40"/>
          <w:szCs w:val="40"/>
          <w:rtl/>
        </w:rPr>
        <w:t>(للَّهُمَّ أَنْتَ السَّلَامُ وَمِنْك السَّلَامُ، فَحَيِّنَا رَبَّنَا بِالسَّلَامِ، وَإِلَيْك السَّلَامُ»</w:t>
      </w:r>
      <w:r w:rsidRPr="00D64629">
        <w:rPr>
          <w:rStyle w:val="a4"/>
          <w:rFonts w:ascii="Traditional Arabic" w:hAnsi="Traditional Arabic" w:cs="Traditional Arabic"/>
          <w:color w:val="0000CC"/>
          <w:sz w:val="40"/>
          <w:szCs w:val="40"/>
          <w:rtl/>
        </w:rPr>
        <w:footnoteReference w:id="1"/>
      </w:r>
      <w:r w:rsidRPr="00D64629">
        <w:rPr>
          <w:rFonts w:ascii="Traditional Arabic" w:hAnsi="Traditional Arabic" w:cs="Traditional Arabic"/>
          <w:color w:val="0000CC"/>
          <w:sz w:val="40"/>
          <w:szCs w:val="40"/>
          <w:rtl/>
        </w:rPr>
        <w:t xml:space="preserve">، ويُكبّر الله -جل وعلا- ويعظمه، </w:t>
      </w:r>
      <w:r w:rsidRPr="00D64629">
        <w:rPr>
          <w:rFonts w:ascii="Traditional Arabic" w:hAnsi="Traditional Arabic" w:cs="Traditional Arabic"/>
          <w:color w:val="0000CC"/>
          <w:sz w:val="40"/>
          <w:szCs w:val="40"/>
          <w:rtl/>
          <w:lang w:bidi="ar-EG"/>
        </w:rPr>
        <w:t xml:space="preserve">ثم يقول: </w:t>
      </w:r>
      <w:r w:rsidRPr="00D64629">
        <w:rPr>
          <w:rFonts w:ascii="Traditional Arabic" w:hAnsi="Traditional Arabic" w:cs="Traditional Arabic"/>
          <w:color w:val="006600"/>
          <w:sz w:val="40"/>
          <w:szCs w:val="40"/>
          <w:rtl/>
          <w:lang w:bidi="ar-EG"/>
        </w:rPr>
        <w:t>«اللهمَّ زِدْ هذا البيتَ تشريفًا وتعظيمًا وتكريمًا ومهابَةً، وزِدْ مِن شرَفِهِ وعِظَمِهِ مِمَنْ حجَّهُ أو اعتَمرَهُ تشريفًا وتكريمًا وتعظيمًا ومهابَةً وبِرًا»</w:t>
      </w:r>
      <w:r w:rsidRPr="00D64629">
        <w:rPr>
          <w:rFonts w:ascii="Traditional Arabic" w:hAnsi="Traditional Arabic" w:cs="Traditional Arabic"/>
          <w:color w:val="0000CC"/>
          <w:sz w:val="40"/>
          <w:szCs w:val="40"/>
          <w:rtl/>
          <w:lang w:bidi="ar-EG"/>
        </w:rPr>
        <w:t xml:space="preserve"> وهذا داخل في تعظيم البيت، وتعظيم هذه الشعائر، وهو مأخوذ من عمل الصحابة -رضوان الله عليهم-، وهو أيضًا ظاهر في عمومات الأدلة.</w:t>
      </w:r>
    </w:p>
    <w:p w14:paraId="1F44D196" w14:textId="2898CD71" w:rsidR="00B90553" w:rsidRPr="00D64629" w:rsidRDefault="00B90553" w:rsidP="00B90553">
      <w:pPr>
        <w:ind w:firstLine="0"/>
        <w:rPr>
          <w:rFonts w:ascii="Traditional Arabic" w:hAnsi="Traditional Arabic" w:cs="Traditional Arabic"/>
          <w:color w:val="0000CC"/>
          <w:sz w:val="40"/>
          <w:szCs w:val="40"/>
          <w:rtl/>
          <w:lang w:bidi="ar-EG"/>
        </w:rPr>
      </w:pPr>
      <w:r w:rsidRPr="00D64629">
        <w:rPr>
          <w:rFonts w:ascii="Traditional Arabic" w:hAnsi="Traditional Arabic" w:cs="Traditional Arabic"/>
          <w:color w:val="0000CC"/>
          <w:sz w:val="40"/>
          <w:szCs w:val="40"/>
          <w:rtl/>
          <w:lang w:bidi="ar-EG"/>
        </w:rPr>
        <w:t xml:space="preserve">فإذًا، قال ما ورد على حسب ما جاء عن أصحاب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color w:val="0000CC"/>
          <w:sz w:val="40"/>
          <w:szCs w:val="40"/>
          <w:rtl/>
          <w:lang w:bidi="ar-EG"/>
        </w:rPr>
        <w:t xml:space="preserve"> </w:t>
      </w:r>
      <w:r w:rsidR="00DD2E27" w:rsidRPr="00D64629">
        <w:rPr>
          <w:rFonts w:ascii="Traditional Arabic" w:hAnsi="Traditional Arabic" w:cs="Traditional Arabic"/>
          <w:color w:val="0000CC"/>
          <w:sz w:val="40"/>
          <w:szCs w:val="40"/>
          <w:rtl/>
          <w:lang w:bidi="ar-EG"/>
        </w:rPr>
        <w:t xml:space="preserve">كما </w:t>
      </w:r>
      <w:r w:rsidRPr="00D64629">
        <w:rPr>
          <w:rFonts w:ascii="Traditional Arabic" w:hAnsi="Traditional Arabic" w:cs="Traditional Arabic"/>
          <w:color w:val="0000CC"/>
          <w:sz w:val="40"/>
          <w:szCs w:val="40"/>
          <w:rtl/>
          <w:lang w:bidi="ar-EG"/>
        </w:rPr>
        <w:t xml:space="preserve">قلنا. </w:t>
      </w:r>
    </w:p>
    <w:p w14:paraId="2E293B57" w14:textId="77777777" w:rsidR="00B90553" w:rsidRPr="00D64629" w:rsidRDefault="00B90553" w:rsidP="00B90553">
      <w:pPr>
        <w:rPr>
          <w:rFonts w:ascii="Traditional Arabic" w:hAnsi="Traditional Arabic" w:cs="Traditional Arabic"/>
          <w:color w:val="0000CC"/>
          <w:sz w:val="40"/>
          <w:szCs w:val="40"/>
          <w:rtl/>
          <w:lang w:bidi="ar-EG"/>
        </w:rPr>
      </w:pPr>
      <w:r w:rsidRPr="00D64629">
        <w:rPr>
          <w:rFonts w:ascii="Traditional Arabic" w:hAnsi="Traditional Arabic" w:cs="Traditional Arabic"/>
          <w:color w:val="0000CC"/>
          <w:sz w:val="40"/>
          <w:szCs w:val="40"/>
          <w:rtl/>
          <w:lang w:bidi="ar-EG"/>
        </w:rPr>
        <w:t>{أحسن الله إليكم.</w:t>
      </w:r>
    </w:p>
    <w:p w14:paraId="7ED64CE5" w14:textId="2196937D" w:rsidR="00B90553" w:rsidRPr="00D64629" w:rsidRDefault="00B90553" w:rsidP="00B90553">
      <w:pPr>
        <w:rPr>
          <w:rFonts w:ascii="Traditional Arabic" w:hAnsi="Traditional Arabic" w:cs="Traditional Arabic"/>
          <w:sz w:val="40"/>
          <w:szCs w:val="40"/>
          <w:rtl/>
        </w:rPr>
      </w:pPr>
      <w:r w:rsidRPr="00D64629">
        <w:rPr>
          <w:rFonts w:ascii="Traditional Arabic" w:hAnsi="Traditional Arabic" w:cs="Traditional Arabic"/>
          <w:color w:val="0000CC"/>
          <w:sz w:val="40"/>
          <w:szCs w:val="40"/>
          <w:rtl/>
          <w:lang w:bidi="ar-EG"/>
        </w:rPr>
        <w:t>قال -رحمه الله-:</w:t>
      </w:r>
      <w:r w:rsidRPr="00D64629">
        <w:rPr>
          <w:rFonts w:ascii="Traditional Arabic" w:hAnsi="Traditional Arabic" w:cs="Traditional Arabic"/>
          <w:color w:val="0000CC"/>
          <w:sz w:val="40"/>
          <w:szCs w:val="40"/>
          <w:rtl/>
        </w:rPr>
        <w:t xml:space="preserve"> (</w:t>
      </w:r>
      <w:r w:rsidR="008820A3" w:rsidRPr="00D64629">
        <w:rPr>
          <w:rFonts w:ascii="Traditional Arabic" w:hAnsi="Traditional Arabic" w:cs="Traditional Arabic"/>
          <w:color w:val="0000CC"/>
          <w:sz w:val="40"/>
          <w:szCs w:val="40"/>
          <w:rtl/>
        </w:rPr>
        <w:t xml:space="preserve">ثم </w:t>
      </w:r>
      <w:r w:rsidRPr="00D64629">
        <w:rPr>
          <w:rFonts w:ascii="Traditional Arabic" w:hAnsi="Traditional Arabic" w:cs="Traditional Arabic"/>
          <w:color w:val="0000CC"/>
          <w:sz w:val="40"/>
          <w:szCs w:val="40"/>
          <w:rtl/>
        </w:rPr>
        <w:t>طَافَ مُضْطَبِعًا لِلْعُمْرَةِ الْمُعْتَمِرُ، وَلِلْقُدُومِ غَيْرُهُ)</w:t>
      </w:r>
      <w:r w:rsidRPr="00D64629">
        <w:rPr>
          <w:rFonts w:ascii="Traditional Arabic" w:hAnsi="Traditional Arabic" w:cs="Traditional Arabic"/>
          <w:sz w:val="40"/>
          <w:szCs w:val="40"/>
          <w:rtl/>
        </w:rPr>
        <w:t>}.</w:t>
      </w:r>
    </w:p>
    <w:p w14:paraId="7E50FAA7" w14:textId="6A01007D"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كأن المؤلف -رحمه الله تعالى- يشير إلى مسألة وهي من أهمية بمكان، وكثير من الناس يغفل عنها، طبعًا تقدم بنا أن قلنا: إنَّ دخول مكة يُسن له الاغتسال، وأنَّ الناس الآن يغفلون عن ذلك، ولكن أقل الأحوال ما دام أنَّ الإنسان لن يغتسل لدخول مكة، وما دام أن اغتساله لإحرامه قريبٌ من دخوله مكة لسهولة الانتقال، فالأحسن أن ينوي بهذا الاغتسال أن يكون لهما جميعًا، أي: للإحرام حيث أحرم، ولدخول مكة، ولكونه يدخلها عن قرب، فيكون ذلك أفضل، وأول ما يدخل الإنسان ينبغي له ألا يشتغل بشيء إلا بفعل ما جاء لأجله، </w:t>
      </w:r>
      <w:r w:rsidR="00DD2E27" w:rsidRPr="00D64629">
        <w:rPr>
          <w:rFonts w:ascii="Traditional Arabic" w:hAnsi="Traditional Arabic" w:cs="Traditional Arabic"/>
          <w:sz w:val="40"/>
          <w:szCs w:val="40"/>
          <w:rtl/>
          <w:lang w:bidi="ar-EG"/>
        </w:rPr>
        <w:t xml:space="preserve">الناس </w:t>
      </w:r>
      <w:r w:rsidRPr="00D64629">
        <w:rPr>
          <w:rFonts w:ascii="Traditional Arabic" w:hAnsi="Traditional Arabic" w:cs="Traditional Arabic"/>
          <w:sz w:val="40"/>
          <w:szCs w:val="40"/>
          <w:rtl/>
          <w:lang w:bidi="ar-EG"/>
        </w:rPr>
        <w:t xml:space="preserve">لا يفطنون لهذه الأمور، وهي لها معنى من الأهمية والتعظيم، يعني: أنك إنما جئت من بيتك وأنفقت ما أنفقت من مالك، وتعرضت لِمَا تعرضت له من المهالك فيما مضى خاصة، وحصل عليك من الأمور، وتجردت من الثياب، ولبيت الله -جل وعلا- وتشعثت، وَثَمَّ إلى أشياء كثيرة؛ لأداء </w:t>
      </w:r>
      <w:r w:rsidRPr="00D64629">
        <w:rPr>
          <w:rFonts w:ascii="Traditional Arabic" w:hAnsi="Traditional Arabic" w:cs="Traditional Arabic"/>
          <w:sz w:val="40"/>
          <w:szCs w:val="40"/>
          <w:rtl/>
          <w:lang w:bidi="ar-EG"/>
        </w:rPr>
        <w:lastRenderedPageBreak/>
        <w:t>هذا النسك، فينبغي ألا تبدأ بشيءٍ سواه، وهذا ما نصَّ عليه الفقهاء، وهو أظهر في التعظيم، وأعظم في الامتثال، وهو أتم ما يكون في عمل المكلف.</w:t>
      </w:r>
    </w:p>
    <w:p w14:paraId="03ACD67A"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فأول ما يبدأ به، ما دام أنه شيء يمكن أن يكون للإنسان عنه مندوحة، يعني ما هو شيء يُلزم به، لو ترك أغراضه مثلا لضاعت، فنقول: لا بأس أن يؤمن على أغراضه، فيجعلها في مكان سكناه أو غير ذلك مما له، وأمَّا أن يجلس ليأكل أو أن يقول أنام وأفعل ذلك غدًا، فينبغي له ألا يُؤخر هذا، ما دام أنه يمكنه فعله.</w:t>
      </w:r>
    </w:p>
    <w:p w14:paraId="18ACB8E6"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ثم قال: </w:t>
      </w:r>
      <w:r w:rsidRPr="00D64629">
        <w:rPr>
          <w:rFonts w:ascii="Traditional Arabic" w:hAnsi="Traditional Arabic" w:cs="Traditional Arabic"/>
          <w:color w:val="0000CC"/>
          <w:sz w:val="40"/>
          <w:szCs w:val="40"/>
          <w:rtl/>
          <w:lang w:bidi="ar-EG"/>
        </w:rPr>
        <w:t>(ثُمَّ طَافَ مُضْطَبِعًا)</w:t>
      </w:r>
      <w:r w:rsidRPr="00D64629">
        <w:rPr>
          <w:rFonts w:ascii="Traditional Arabic" w:hAnsi="Traditional Arabic" w:cs="Traditional Arabic"/>
          <w:sz w:val="40"/>
          <w:szCs w:val="40"/>
          <w:rtl/>
          <w:lang w:bidi="ar-EG"/>
        </w:rPr>
        <w:t>، أي يشرع في طوافه، والاضطباع هي هيئة للباس الطائف، وذلك بأن يجعل رداءه من تحت عاتقه الأيمن، ويجعل طرفيه على عاتقه الأيسر، فيكشف الأيمن ويستر الأيسر، وهذه الصفة هي من صفات الطواف.</w:t>
      </w:r>
    </w:p>
    <w:p w14:paraId="340EF9D1" w14:textId="30A3AB65"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b/>
          <w:bCs/>
          <w:sz w:val="40"/>
          <w:szCs w:val="40"/>
          <w:u w:val="single"/>
          <w:rtl/>
          <w:lang w:bidi="ar-EG"/>
        </w:rPr>
        <w:t>انتبه</w:t>
      </w:r>
      <w:r w:rsidRPr="00D64629">
        <w:rPr>
          <w:rFonts w:ascii="Traditional Arabic" w:hAnsi="Traditional Arabic" w:cs="Traditional Arabic"/>
          <w:sz w:val="40"/>
          <w:szCs w:val="40"/>
          <w:rtl/>
          <w:lang w:bidi="ar-EG"/>
        </w:rPr>
        <w:t>: بعض الناس يظن أنها من بداية إحرامه يكون على هذه الهيئة، وهذا خطأ، فهي تكون حال الطواف.</w:t>
      </w:r>
    </w:p>
    <w:p w14:paraId="3D92A3FD"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ثم طاف </w:t>
      </w:r>
      <w:r w:rsidRPr="00D64629">
        <w:rPr>
          <w:rFonts w:ascii="Traditional Arabic" w:hAnsi="Traditional Arabic" w:cs="Traditional Arabic"/>
          <w:color w:val="0000CC"/>
          <w:sz w:val="40"/>
          <w:szCs w:val="40"/>
          <w:rtl/>
          <w:lang w:bidi="ar-EG"/>
        </w:rPr>
        <w:t>(لِلْعُمْرَةِ الْمُعْتَمِرُ وَلِلْقُدُومِ غَيْرُهُ)</w:t>
      </w:r>
      <w:r w:rsidRPr="00D64629">
        <w:rPr>
          <w:rFonts w:ascii="Traditional Arabic" w:hAnsi="Traditional Arabic" w:cs="Traditional Arabic"/>
          <w:sz w:val="40"/>
          <w:szCs w:val="40"/>
          <w:rtl/>
          <w:lang w:bidi="ar-EG"/>
        </w:rPr>
        <w:t xml:space="preserve"> يعني: ليس أحد خارجًا عن هذين الأمرين، فإن جاء للعمرة التي هي تكون في سائر السنة، أو جاء متمتعًا فهو معتمرٌ، وإن كان حاجًا فطوافه طواف قدوم، يعني: سواء كان قارنًا أو كان مُفردًا.</w:t>
      </w:r>
    </w:p>
    <w:p w14:paraId="3DA9EB50" w14:textId="38E30284"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فهذا هو المتعلق حكمه به، أن يبدأ </w:t>
      </w:r>
      <w:r w:rsidRPr="00D64629">
        <w:rPr>
          <w:rFonts w:ascii="Traditional Arabic" w:hAnsi="Traditional Arabic" w:cs="Traditional Arabic"/>
          <w:color w:val="0000CC"/>
          <w:sz w:val="40"/>
          <w:szCs w:val="40"/>
          <w:rtl/>
          <w:lang w:bidi="ar-EG"/>
        </w:rPr>
        <w:t>(مُضْطَبِعًا)</w:t>
      </w:r>
      <w:r w:rsidRPr="00D64629">
        <w:rPr>
          <w:rFonts w:ascii="Traditional Arabic" w:hAnsi="Traditional Arabic" w:cs="Traditional Arabic"/>
          <w:sz w:val="40"/>
          <w:szCs w:val="40"/>
          <w:rtl/>
          <w:lang w:bidi="ar-EG"/>
        </w:rPr>
        <w:t xml:space="preserve">؛ ليكون ذلك من صفات طوافه فيشملها بكليتها، بمعنى </w:t>
      </w:r>
      <w:r w:rsidR="00B6111B" w:rsidRPr="00D64629">
        <w:rPr>
          <w:rFonts w:ascii="Traditional Arabic" w:hAnsi="Traditional Arabic" w:cs="Traditional Arabic"/>
          <w:sz w:val="40"/>
          <w:szCs w:val="40"/>
          <w:rtl/>
          <w:lang w:bidi="ar-EG"/>
        </w:rPr>
        <w:t xml:space="preserve">أن </w:t>
      </w:r>
      <w:r w:rsidRPr="00D64629">
        <w:rPr>
          <w:rFonts w:ascii="Traditional Arabic" w:hAnsi="Traditional Arabic" w:cs="Traditional Arabic"/>
          <w:sz w:val="40"/>
          <w:szCs w:val="40"/>
          <w:rtl/>
          <w:lang w:bidi="ar-EG"/>
        </w:rPr>
        <w:t xml:space="preserve">تقع جميع أطوافه السبعة، وهو على هذه الحال التي وردت بها السنة، وجاءت عن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w:t>
      </w:r>
    </w:p>
    <w:p w14:paraId="3AB54410"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قال:</w:t>
      </w:r>
      <w:r w:rsidRPr="00D64629">
        <w:rPr>
          <w:rFonts w:ascii="Traditional Arabic" w:hAnsi="Traditional Arabic" w:cs="Traditional Arabic"/>
          <w:sz w:val="40"/>
          <w:szCs w:val="40"/>
          <w:rtl/>
        </w:rPr>
        <w:t xml:space="preserve"> </w:t>
      </w:r>
      <w:r w:rsidRPr="00D64629">
        <w:rPr>
          <w:rFonts w:ascii="Traditional Arabic" w:hAnsi="Traditional Arabic" w:cs="Traditional Arabic"/>
          <w:color w:val="0000CC"/>
          <w:sz w:val="40"/>
          <w:szCs w:val="40"/>
          <w:rtl/>
        </w:rPr>
        <w:t>(وَيَسْتَلِمُ الْحَجَرِ الْأَسْوَدِ وَيُقَبِّلُهُ، فَإِنْ شَقَّ أَشَارَ إِلَيْهِ، وَيَقُولُ مَا وَرَدَ)</w:t>
      </w:r>
      <w:r w:rsidRPr="00D64629">
        <w:rPr>
          <w:rFonts w:ascii="Traditional Arabic" w:hAnsi="Traditional Arabic" w:cs="Traditional Arabic"/>
          <w:sz w:val="40"/>
          <w:szCs w:val="40"/>
          <w:rtl/>
          <w:lang w:bidi="ar-EG"/>
        </w:rPr>
        <w:t>.</w:t>
      </w:r>
    </w:p>
    <w:p w14:paraId="5700F825"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إذًا أول ما يبدأ الطواف هو من جهة الحجر الأسود، وبه ابتداء الطواف، وأكمل أحواله أن يستلمه، وما دام أن ذلك متعذرٌ كما هو في الأزمنة المتأخرة، ولا ينفك هذا المكان من الزحام، ويُخشى على الإنسان إذا دخل أن يؤذي نفسه، ناهيك أنه ولابُد أن يُؤذي غيره، ويحصل فيها </w:t>
      </w:r>
      <w:r w:rsidRPr="00D64629">
        <w:rPr>
          <w:rFonts w:ascii="Traditional Arabic" w:hAnsi="Traditional Arabic" w:cs="Traditional Arabic"/>
          <w:sz w:val="40"/>
          <w:szCs w:val="40"/>
          <w:rtl/>
          <w:lang w:bidi="ar-EG"/>
        </w:rPr>
        <w:lastRenderedPageBreak/>
        <w:t xml:space="preserve">من اللغط والأذية شيء كثير، وهذا مَنهيٌ عنه الإنسان، </w:t>
      </w:r>
      <w:r w:rsidRPr="00D64629">
        <w:rPr>
          <w:rFonts w:ascii="Traditional Arabic" w:hAnsi="Traditional Arabic" w:cs="Traditional Arabic"/>
          <w:color w:val="006600"/>
          <w:sz w:val="40"/>
          <w:szCs w:val="40"/>
          <w:rtl/>
          <w:lang w:bidi="ar-EG"/>
        </w:rPr>
        <w:t>«إنك امرؤٌ قويٌ فلا تزاحم الناس»</w:t>
      </w:r>
      <w:r w:rsidRPr="00D64629">
        <w:rPr>
          <w:rFonts w:ascii="Traditional Arabic" w:hAnsi="Traditional Arabic" w:cs="Traditional Arabic"/>
          <w:sz w:val="40"/>
          <w:szCs w:val="40"/>
          <w:rtl/>
          <w:lang w:bidi="ar-EG"/>
        </w:rPr>
        <w:t>، وما أُمرت العبادة للاقتتال والتطاحن، وليس هذا هو مما يجب في تعظيم بيت الله -جل وعلا، فإذا لم يستطع الاستلام فيستلمه بعصا أو نحوه، وإذا كان ذلك غير ممكن وهو الحال في هذا فيشير إليه.</w:t>
      </w:r>
    </w:p>
    <w:p w14:paraId="5B3C9794"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ولكن تمامها من جهة العلم دون جهة الواقع؛ لأنَّه من جهة الواقع فالاستلام والتقبيل صعب للغاية، يعني بأن يمسح بيده ويقبلها.</w:t>
      </w:r>
    </w:p>
    <w:p w14:paraId="3E8FF76F" w14:textId="3BE04E9A"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والثاني: أن يستلمها بيده فيقبل يده، والثالث أن يستلمها بعصا أو محجن كما كان من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فيقبل المحجن، والرابع أن يشير إليها، فإذا أشار فلا تقبيل، ولكن ينبغي أن يعلم أنه لا بُد من استقبال الحجر حال الابتداء، لأنَّ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استقبل الحجر، بمعنى أن ينصرف إليه بكليته، فلا يشير وقد أعطى الحجر جهته اليسرى أو عاتقه الأيسر؛ فإنه عند الحنابلة أن طوافه لا يصح، فعندهم أنَّ الاستقبال واجبٌ في أول ابتدائه، وهذا ظاهرٌ في السنة، والنبي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استقبل الحجر، وهو يغفل </w:t>
      </w:r>
      <w:r w:rsidR="00B6111B" w:rsidRPr="00D64629">
        <w:rPr>
          <w:rFonts w:ascii="Traditional Arabic" w:hAnsi="Traditional Arabic" w:cs="Traditional Arabic"/>
          <w:sz w:val="40"/>
          <w:szCs w:val="40"/>
          <w:rtl/>
          <w:lang w:bidi="ar-EG"/>
        </w:rPr>
        <w:t xml:space="preserve">عنه </w:t>
      </w:r>
      <w:r w:rsidRPr="00D64629">
        <w:rPr>
          <w:rFonts w:ascii="Traditional Arabic" w:hAnsi="Traditional Arabic" w:cs="Traditional Arabic"/>
          <w:sz w:val="40"/>
          <w:szCs w:val="40"/>
          <w:rtl/>
          <w:lang w:bidi="ar-EG"/>
        </w:rPr>
        <w:t>كثير من الناس، ولذلك اختلفوا بعدها هل يجب استقباله في كل مرة؟</w:t>
      </w:r>
    </w:p>
    <w:p w14:paraId="170DC453" w14:textId="717CA988"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لكن استحباب الاستقبال، لا إشكال أنه مستحب، فيما بعد أول مرة، يعني: في المرة الثانية والثالثة أو في الشوط الثاني والثالث والرابع والخامس والسادس والسابع، يجب أن يستقبله فإن حصل له الاستلام فذاك، وإلا على ما ذكرنا من هذه الأشياء.</w:t>
      </w:r>
    </w:p>
    <w:p w14:paraId="3C25DC55" w14:textId="299C6FE0" w:rsidR="00B90553" w:rsidRPr="00D64629" w:rsidRDefault="00B90553" w:rsidP="00B90553">
      <w:pPr>
        <w:rPr>
          <w:rFonts w:ascii="Traditional Arabic" w:hAnsi="Traditional Arabic" w:cs="Traditional Arabic"/>
          <w:sz w:val="40"/>
          <w:szCs w:val="40"/>
          <w:rtl/>
          <w:lang w:bidi="ar-EG"/>
        </w:rPr>
      </w:pPr>
      <w:bookmarkStart w:id="1" w:name="_Hlk142826917"/>
      <w:r w:rsidRPr="00D64629">
        <w:rPr>
          <w:rFonts w:ascii="Traditional Arabic" w:hAnsi="Traditional Arabic" w:cs="Traditional Arabic"/>
          <w:sz w:val="40"/>
          <w:szCs w:val="40"/>
          <w:rtl/>
          <w:lang w:bidi="ar-EG"/>
        </w:rPr>
        <w:t xml:space="preserve">قال: </w:t>
      </w:r>
      <w:r w:rsidRPr="00D64629">
        <w:rPr>
          <w:rFonts w:ascii="Traditional Arabic" w:hAnsi="Traditional Arabic" w:cs="Traditional Arabic"/>
          <w:color w:val="0000CC"/>
          <w:sz w:val="40"/>
          <w:szCs w:val="40"/>
          <w:rtl/>
        </w:rPr>
        <w:t>(وَيَسْتَلِمُ الْحَجَرِ الْأَسْوَدِ وَيُقَبِّلُهُ، فَإِنْ شَقَّ أَشَارَ إِلَيْهِ، وَيَقُولُ مَا وَرَدَ)</w:t>
      </w:r>
      <w:r w:rsidRPr="00D64629">
        <w:rPr>
          <w:rFonts w:ascii="Traditional Arabic" w:hAnsi="Traditional Arabic" w:cs="Traditional Arabic"/>
          <w:sz w:val="40"/>
          <w:szCs w:val="40"/>
          <w:rtl/>
          <w:lang w:bidi="ar-EG"/>
        </w:rPr>
        <w:t xml:space="preserve"> ما الذي ورد؟</w:t>
      </w:r>
    </w:p>
    <w:p w14:paraId="13827C21" w14:textId="195BF515"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يقول عند الابتداء: </w:t>
      </w:r>
      <w:r w:rsidRPr="00D64629">
        <w:rPr>
          <w:rFonts w:ascii="Traditional Arabic" w:hAnsi="Traditional Arabic" w:cs="Traditional Arabic"/>
          <w:color w:val="006600"/>
          <w:sz w:val="40"/>
          <w:szCs w:val="40"/>
          <w:rtl/>
          <w:lang w:bidi="ar-EG"/>
        </w:rPr>
        <w:t>«بسم الله،</w:t>
      </w:r>
      <w:r w:rsidR="00B6111B" w:rsidRPr="00D64629">
        <w:rPr>
          <w:rFonts w:ascii="Traditional Arabic" w:hAnsi="Traditional Arabic" w:cs="Traditional Arabic"/>
          <w:color w:val="006600"/>
          <w:sz w:val="40"/>
          <w:szCs w:val="40"/>
          <w:rtl/>
          <w:lang w:bidi="ar-EG"/>
        </w:rPr>
        <w:t xml:space="preserve"> والله</w:t>
      </w:r>
      <w:r w:rsidRPr="00D64629">
        <w:rPr>
          <w:rFonts w:ascii="Traditional Arabic" w:hAnsi="Traditional Arabic" w:cs="Traditional Arabic"/>
          <w:color w:val="006600"/>
          <w:sz w:val="40"/>
          <w:szCs w:val="40"/>
          <w:rtl/>
          <w:lang w:bidi="ar-EG"/>
        </w:rPr>
        <w:t xml:space="preserve"> أكبر»</w:t>
      </w:r>
      <w:r w:rsidRPr="00D64629">
        <w:rPr>
          <w:rStyle w:val="a4"/>
          <w:rFonts w:ascii="Traditional Arabic" w:hAnsi="Traditional Arabic" w:cs="Traditional Arabic"/>
          <w:sz w:val="40"/>
          <w:szCs w:val="40"/>
          <w:rtl/>
          <w:lang w:bidi="ar-EG"/>
        </w:rPr>
        <w:footnoteReference w:id="2"/>
      </w:r>
      <w:r w:rsidRPr="00D64629">
        <w:rPr>
          <w:rFonts w:ascii="Traditional Arabic" w:hAnsi="Traditional Arabic" w:cs="Traditional Arabic"/>
          <w:sz w:val="40"/>
          <w:szCs w:val="40"/>
          <w:rtl/>
          <w:lang w:bidi="ar-EG"/>
        </w:rPr>
        <w:t xml:space="preserve">، ثم يقول: </w:t>
      </w:r>
      <w:r w:rsidRPr="00D64629">
        <w:rPr>
          <w:rFonts w:ascii="Traditional Arabic" w:hAnsi="Traditional Arabic" w:cs="Traditional Arabic"/>
          <w:color w:val="006600"/>
          <w:sz w:val="40"/>
          <w:szCs w:val="40"/>
          <w:rtl/>
          <w:lang w:bidi="ar-EG"/>
        </w:rPr>
        <w:t xml:space="preserve">«اللَّهُمَّ إيمَاناً بِكَ وَتَصدِيقاً بِكِتابِكَ، وَوَفاءً بِعَهْدِكَ وَاتِّباعاً لِسُنَّةِ نَبِيِّكَ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color w:val="006600"/>
          <w:sz w:val="40"/>
          <w:szCs w:val="40"/>
          <w:rtl/>
          <w:lang w:bidi="ar-EG"/>
        </w:rPr>
        <w:t>»</w:t>
      </w:r>
      <w:r w:rsidRPr="00D64629">
        <w:rPr>
          <w:rStyle w:val="a4"/>
          <w:rFonts w:ascii="Traditional Arabic" w:hAnsi="Traditional Arabic" w:cs="Traditional Arabic"/>
          <w:sz w:val="40"/>
          <w:szCs w:val="40"/>
          <w:rtl/>
          <w:lang w:bidi="ar-EG"/>
        </w:rPr>
        <w:footnoteReference w:id="3"/>
      </w:r>
      <w:r w:rsidRPr="00D64629">
        <w:rPr>
          <w:rFonts w:ascii="Traditional Arabic" w:hAnsi="Traditional Arabic" w:cs="Traditional Arabic"/>
          <w:sz w:val="40"/>
          <w:szCs w:val="40"/>
          <w:rtl/>
          <w:lang w:bidi="ar-EG"/>
        </w:rPr>
        <w:t xml:space="preserve">، </w:t>
      </w:r>
      <w:bookmarkEnd w:id="1"/>
      <w:r w:rsidRPr="00D64629">
        <w:rPr>
          <w:rFonts w:ascii="Traditional Arabic" w:hAnsi="Traditional Arabic" w:cs="Traditional Arabic"/>
          <w:sz w:val="40"/>
          <w:szCs w:val="40"/>
          <w:rtl/>
          <w:lang w:bidi="ar-EG"/>
        </w:rPr>
        <w:t>ثم يشرعُ في طوافه بما يسّر الله له من ذكر، وبما أفاض الله عليه من دعاءٍ، وابتهال، وخشوع، وانكسار بين يدي الله -جل وعلا-.</w:t>
      </w:r>
    </w:p>
    <w:p w14:paraId="0FE0A9E6" w14:textId="1F9AEC95" w:rsidR="00B90553" w:rsidRPr="00D64629" w:rsidRDefault="00B90553" w:rsidP="00230A6C">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ولأحوال الطائفين من الانكسار، ومن التعرض لرحمات الله -جل وعلا- أشياء يقف القلب حائرًا أمامها، وتعجب من أحوال هؤلاء العباد، كيف ألهمهم الله -جل وعلا- من التذلل وتعظيم الله والثناء عليه؟! حتى لربما رأيت بعضهم في حال رثّة، أو في حال لا يُظن بهم العلم والمعرفة، لكن ذلك لم يمنع أن تحيا قلوبهم، وأن تخشع </w:t>
      </w:r>
      <w:r w:rsidR="008820A3" w:rsidRPr="00D64629">
        <w:rPr>
          <w:rFonts w:ascii="Traditional Arabic" w:hAnsi="Traditional Arabic" w:cs="Traditional Arabic"/>
          <w:sz w:val="40"/>
          <w:szCs w:val="40"/>
          <w:rtl/>
          <w:lang w:bidi="ar-EG"/>
        </w:rPr>
        <w:t>لربها</w:t>
      </w:r>
      <w:r w:rsidRPr="00D64629">
        <w:rPr>
          <w:rFonts w:ascii="Traditional Arabic" w:hAnsi="Traditional Arabic" w:cs="Traditional Arabic"/>
          <w:sz w:val="40"/>
          <w:szCs w:val="40"/>
          <w:rtl/>
          <w:lang w:bidi="ar-EG"/>
        </w:rPr>
        <w:t xml:space="preserve">، وأن تقبل على مولاها، وقد وفدت إلى بيته، ورغبت فيما عنده، فهنيئًا لهؤلاء ما فعلوا، ويا حسرة من </w:t>
      </w:r>
      <w:r w:rsidR="00B6111B" w:rsidRPr="00D64629">
        <w:rPr>
          <w:rFonts w:ascii="Traditional Arabic" w:hAnsi="Traditional Arabic" w:cs="Traditional Arabic"/>
          <w:sz w:val="40"/>
          <w:szCs w:val="40"/>
          <w:rtl/>
          <w:lang w:bidi="ar-EG"/>
        </w:rPr>
        <w:t xml:space="preserve">فرط </w:t>
      </w:r>
      <w:r w:rsidRPr="00D64629">
        <w:rPr>
          <w:rFonts w:ascii="Traditional Arabic" w:hAnsi="Traditional Arabic" w:cs="Traditional Arabic"/>
          <w:sz w:val="40"/>
          <w:szCs w:val="40"/>
          <w:rtl/>
          <w:lang w:bidi="ar-EG"/>
        </w:rPr>
        <w:t xml:space="preserve">وضيع، فلم يكن حظه من هذا إلا التباهي، أو التصوير، أو الإيذاء، وإن من إيذاء الناس في هذه البقاع رفع الصوت بالأدعية والأذكار، بما يسبب لغط الناس وفوات خشوعهم، فإن البرَّ ليس برفع الصوت، </w:t>
      </w:r>
      <w:r w:rsidRPr="00D64629">
        <w:rPr>
          <w:rFonts w:ascii="Traditional Arabic" w:hAnsi="Traditional Arabic" w:cs="Traditional Arabic"/>
          <w:color w:val="006600"/>
          <w:sz w:val="40"/>
          <w:szCs w:val="40"/>
          <w:rtl/>
          <w:lang w:bidi="ar-EG"/>
        </w:rPr>
        <w:t>«ارْبَعُوا علَى أَنْفُسِكُمْ، إنَّكُمْ ليسَ تَدْعُونَ أَصَمَّ وَلَا غَائِبًا، إنَّكُمْ تَدْعُونَ سَمِيعًا قَرِيبًا، إنَّ الذي تَدعونَ أقرَبُ إلى أحدِكم مِن عُنُقِ راحلتِه»</w:t>
      </w:r>
      <w:r w:rsidRPr="00D64629">
        <w:rPr>
          <w:rStyle w:val="a4"/>
          <w:rFonts w:ascii="Traditional Arabic" w:hAnsi="Traditional Arabic" w:cs="Traditional Arabic"/>
          <w:sz w:val="40"/>
          <w:szCs w:val="40"/>
          <w:rtl/>
          <w:lang w:bidi="ar-EG"/>
        </w:rPr>
        <w:footnoteReference w:id="4"/>
      </w:r>
      <w:r w:rsidRPr="00D64629">
        <w:rPr>
          <w:rFonts w:ascii="Traditional Arabic" w:hAnsi="Traditional Arabic" w:cs="Traditional Arabic"/>
          <w:sz w:val="40"/>
          <w:szCs w:val="40"/>
          <w:rtl/>
          <w:lang w:bidi="ar-EG"/>
        </w:rPr>
        <w:t xml:space="preserve">، يقولها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لأصحابه، وإن احتاج معلمٌ إلى أن يعلم من معه لجهل أو غيره، فليكن ذلك بحسب ما يصل إليهم، ولا يكون فيه أذية بأي حال من الأحوال.</w:t>
      </w:r>
    </w:p>
    <w:p w14:paraId="38E2A0F7"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فإذا وصل إلى الركن اليماني، إن استلمه فهذا تمام، وإن لم يستلمه فلا شيء؛ لأنه سنة، ثم ما بين الركن اليماني والحجر الأسود يكون في ذلك الدعاء المشهور </w:t>
      </w:r>
      <w:r w:rsidRPr="00D64629">
        <w:rPr>
          <w:rFonts w:ascii="Traditional Arabic" w:hAnsi="Traditional Arabic" w:cs="Traditional Arabic"/>
          <w:color w:val="FF0000"/>
          <w:sz w:val="40"/>
          <w:szCs w:val="40"/>
          <w:rtl/>
          <w:lang w:bidi="ar-EG"/>
        </w:rPr>
        <w:t>﴿رَبَّنَا آتِنَا فِي الدُّنْيَا حَسَنَةً وَفِي الْآخِرَةِ حَسَنَةً وَقِنَا عَذَابَ النَّارِ﴾</w:t>
      </w:r>
      <w:r w:rsidRPr="00D64629">
        <w:rPr>
          <w:rFonts w:ascii="Traditional Arabic" w:hAnsi="Traditional Arabic" w:cs="Traditional Arabic"/>
          <w:sz w:val="40"/>
          <w:szCs w:val="40"/>
          <w:rtl/>
          <w:lang w:bidi="ar-EG"/>
        </w:rPr>
        <w:t xml:space="preserve"> وهي من أدعية القرآن، ومن جوامع الأدعية، ومما يحصل به الخير.</w:t>
      </w:r>
    </w:p>
    <w:p w14:paraId="6945F759"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ثم ليعلم أنَّ الرمل، وهو مسارعة الخطى وتقريبها مستحب في الأشواط الثلاثة في طواف القدوم وطواف العمرة، إن تسنى له ذلك، والقرب من البيت أولى من البعد، إن تسنى له ذلك، لكن لا يؤذي الإنسان نفسه، ولا يؤذي غيره، ولذلك زوجة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أم المؤمنين أم سلمة لَمَّا أمرها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أن تطوف من وراء الناس، فإذا طافت من وراء الناس معنى ذلك أنها تبعد، لكن </w:t>
      </w:r>
      <w:r w:rsidRPr="00D64629">
        <w:rPr>
          <w:rFonts w:ascii="Traditional Arabic" w:hAnsi="Traditional Arabic" w:cs="Traditional Arabic"/>
          <w:sz w:val="40"/>
          <w:szCs w:val="40"/>
          <w:rtl/>
          <w:lang w:bidi="ar-EG"/>
        </w:rPr>
        <w:lastRenderedPageBreak/>
        <w:t>لَمَّا كان في بعدها حفظٌ لنفسها من الزحام، ومن معاركةِ الناس، وأيضًا التعرّض لِمَا قد يؤذيها، وكان ذلك أكمل، لكن الكمالات بحسب إمكانها، متى ما تمكن الإنسان فعلَ وإلا فلا.</w:t>
      </w:r>
    </w:p>
    <w:p w14:paraId="3C2F0672"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73171994"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w:t>
      </w:r>
      <w:r w:rsidRPr="00D64629">
        <w:rPr>
          <w:rFonts w:ascii="Traditional Arabic" w:hAnsi="Traditional Arabic" w:cs="Traditional Arabic"/>
          <w:color w:val="0000CC"/>
          <w:sz w:val="40"/>
          <w:szCs w:val="40"/>
          <w:rtl/>
        </w:rPr>
        <w:t>وَيَرْمُلُ الْأُفُقِيّ فِي هَذَا الطَّوَافِ، فَإِذَا فَرَغَ صَلَّى رَكْعَتَيْنِ خَلْفَ الْمَقَامِ)</w:t>
      </w:r>
      <w:r w:rsidRPr="00D64629">
        <w:rPr>
          <w:rFonts w:ascii="Traditional Arabic" w:hAnsi="Traditional Arabic" w:cs="Traditional Arabic"/>
          <w:sz w:val="40"/>
          <w:szCs w:val="40"/>
          <w:rtl/>
        </w:rPr>
        <w:t xml:space="preserve">}، </w:t>
      </w:r>
      <w:r w:rsidRPr="00D64629">
        <w:rPr>
          <w:rFonts w:ascii="Traditional Arabic" w:hAnsi="Traditional Arabic" w:cs="Traditional Arabic"/>
          <w:sz w:val="40"/>
          <w:szCs w:val="40"/>
          <w:rtl/>
          <w:lang w:bidi="ar-EG"/>
        </w:rPr>
        <w:t>كما قلنا: الرمل يكون في الأشواط الثلاثة الأولى سنة، و</w:t>
      </w:r>
      <w:r w:rsidRPr="00D64629">
        <w:rPr>
          <w:rFonts w:ascii="Traditional Arabic" w:hAnsi="Traditional Arabic" w:cs="Traditional Arabic"/>
          <w:color w:val="0000CC"/>
          <w:sz w:val="40"/>
          <w:szCs w:val="40"/>
          <w:rtl/>
          <w:lang w:bidi="ar-EG"/>
        </w:rPr>
        <w:t>(</w:t>
      </w:r>
      <w:r w:rsidRPr="00D64629">
        <w:rPr>
          <w:rFonts w:ascii="Traditional Arabic" w:hAnsi="Traditional Arabic" w:cs="Traditional Arabic"/>
          <w:color w:val="0000CC"/>
          <w:sz w:val="40"/>
          <w:szCs w:val="40"/>
          <w:rtl/>
        </w:rPr>
        <w:t>الْأُفُقِيّ)</w:t>
      </w:r>
      <w:r w:rsidRPr="00D64629">
        <w:rPr>
          <w:rFonts w:ascii="Traditional Arabic" w:hAnsi="Traditional Arabic" w:cs="Traditional Arabic"/>
          <w:sz w:val="40"/>
          <w:szCs w:val="40"/>
          <w:rtl/>
        </w:rPr>
        <w:t xml:space="preserve"> </w:t>
      </w:r>
      <w:r w:rsidRPr="00D64629">
        <w:rPr>
          <w:rFonts w:ascii="Traditional Arabic" w:hAnsi="Traditional Arabic" w:cs="Traditional Arabic"/>
          <w:sz w:val="40"/>
          <w:szCs w:val="40"/>
          <w:rtl/>
          <w:lang w:bidi="ar-EG"/>
        </w:rPr>
        <w:t>الذي هو جاء من البعيد، فلا يستحب ذلك لمن كان من أهل مكة ومن قاربها.</w:t>
      </w:r>
    </w:p>
    <w:p w14:paraId="583D3E9F"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هل يرمل الأشواط كاملة؟ أو يمشي ما بين الركن اليماني والحجر الأسود؟</w:t>
      </w:r>
    </w:p>
    <w:p w14:paraId="40983D57"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جاء في بعض الأحاديث أنه يرمل ما بين الحجر إلى الحجر، وجاء في بعضها أنه مشى بين الركنين، وهذا أخص ومقيد للآخر، فكان إذا وصل إلى الركن اليماني مشى، فإذا وصل للحجر الأسود شرع في الرمل مرة أخرى، حتى يتم الثلاثة أشواط الأولى، فإذا فات عليه ذلك لزحام أو نسيان لم يقضَ بعدها، فإنه فات محله.</w:t>
      </w:r>
    </w:p>
    <w:p w14:paraId="2B761BCE"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لكن هل الأولى بالإنسان أن يقرب من البيت، فلا يستطيع الرمل لزحام أو يبعد فيترمل لكونه لا زحمة في ذلك، أي تحصيل الفضيلة، فضيلة الرمل أو القرب من البيت؟</w:t>
      </w:r>
    </w:p>
    <w:p w14:paraId="08B87A05" w14:textId="5680B958" w:rsidR="00B90553" w:rsidRPr="00D64629" w:rsidRDefault="00B90553" w:rsidP="00727E8A">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قال بعض أهل العلم: السنة المتعلقة بذات العبادة، وهي: الرمل، أولى من السنة المتعلقة بمكانها، وهو القرب من البيت، أي أنه لو أبعد فرمل، كان أولى ممن قرب فزحم فلم يستطع الرمل، ولم يأت بهذه السنة.</w:t>
      </w:r>
    </w:p>
    <w:p w14:paraId="282DC957" w14:textId="49437939"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w:t>
      </w:r>
      <w:r w:rsidRPr="00D64629">
        <w:rPr>
          <w:rFonts w:ascii="Traditional Arabic" w:hAnsi="Traditional Arabic" w:cs="Traditional Arabic"/>
          <w:color w:val="0000CC"/>
          <w:sz w:val="40"/>
          <w:szCs w:val="40"/>
          <w:rtl/>
          <w:lang w:bidi="ar-EG"/>
        </w:rPr>
        <w:t>(</w:t>
      </w:r>
      <w:r w:rsidRPr="00D64629">
        <w:rPr>
          <w:rFonts w:ascii="Traditional Arabic" w:hAnsi="Traditional Arabic" w:cs="Traditional Arabic"/>
          <w:color w:val="0000CC"/>
          <w:sz w:val="40"/>
          <w:szCs w:val="40"/>
          <w:rtl/>
        </w:rPr>
        <w:t>فَإِذَا فَرَغَ صَلَّى رَكْعَتَيْنِ خَلْفَ الْمَقَامِ)</w:t>
      </w:r>
      <w:r w:rsidRPr="00D64629">
        <w:rPr>
          <w:rFonts w:ascii="Traditional Arabic" w:hAnsi="Traditional Arabic" w:cs="Traditional Arabic"/>
          <w:sz w:val="40"/>
          <w:szCs w:val="40"/>
          <w:rtl/>
        </w:rPr>
        <w:t xml:space="preserve"> </w:t>
      </w:r>
      <w:r w:rsidRPr="00D64629">
        <w:rPr>
          <w:rFonts w:ascii="Traditional Arabic" w:hAnsi="Traditional Arabic" w:cs="Traditional Arabic"/>
          <w:sz w:val="40"/>
          <w:szCs w:val="40"/>
          <w:rtl/>
          <w:lang w:bidi="ar-EG"/>
        </w:rPr>
        <w:t>صلاة ركعتين للطائف مُستحبة كيفما كان الطواف، سواء كان طواف عمرة، أو طواف قدوم، أو طواف إفاضة، أو طواف وداع، أو طواف نفل مطلق، لحديث جبير</w:t>
      </w:r>
      <w:r w:rsidR="002D657D" w:rsidRPr="00D64629">
        <w:rPr>
          <w:rFonts w:ascii="Traditional Arabic" w:hAnsi="Traditional Arabic" w:cs="Traditional Arabic"/>
          <w:sz w:val="40"/>
          <w:szCs w:val="40"/>
          <w:rtl/>
          <w:lang w:bidi="ar-EG"/>
        </w:rPr>
        <w:t>:</w:t>
      </w:r>
      <w:r w:rsidRPr="00D64629">
        <w:rPr>
          <w:rFonts w:ascii="Traditional Arabic" w:hAnsi="Traditional Arabic" w:cs="Traditional Arabic"/>
          <w:sz w:val="40"/>
          <w:szCs w:val="40"/>
          <w:rtl/>
          <w:lang w:bidi="ar-EG"/>
        </w:rPr>
        <w:t xml:space="preserve"> </w:t>
      </w:r>
      <w:r w:rsidRPr="00D64629">
        <w:rPr>
          <w:rFonts w:ascii="Traditional Arabic" w:hAnsi="Traditional Arabic" w:cs="Traditional Arabic"/>
          <w:color w:val="006600"/>
          <w:sz w:val="40"/>
          <w:szCs w:val="40"/>
          <w:rtl/>
          <w:lang w:bidi="ar-EG"/>
        </w:rPr>
        <w:t>«يَا بَنِي عَبْدِ مَنَافٍ لَا تَمْنَعُوا أَحَدًا طَافَ بِهَذَا الْبَيْتِ وَصَلَّى أَيَّةَ سَاعَةٍ شَاءَ مِنْ لَيْلٍ أَوْ نَهَارٍ»</w:t>
      </w:r>
      <w:r w:rsidRPr="00D64629">
        <w:rPr>
          <w:rStyle w:val="a4"/>
          <w:rFonts w:ascii="Traditional Arabic" w:hAnsi="Traditional Arabic" w:cs="Traditional Arabic"/>
          <w:sz w:val="40"/>
          <w:szCs w:val="40"/>
          <w:rtl/>
          <w:lang w:bidi="ar-EG"/>
        </w:rPr>
        <w:footnoteReference w:id="5"/>
      </w:r>
      <w:r w:rsidRPr="00D64629">
        <w:rPr>
          <w:rFonts w:ascii="Traditional Arabic" w:hAnsi="Traditional Arabic" w:cs="Traditional Arabic"/>
          <w:sz w:val="40"/>
          <w:szCs w:val="40"/>
          <w:rtl/>
          <w:lang w:bidi="ar-EG"/>
        </w:rPr>
        <w:t xml:space="preserve"> فيستحب له أن يصلي وهاتان الركعتان هما سنة، فإن صلاهما فحسن </w:t>
      </w:r>
      <w:r w:rsidRPr="00D64629">
        <w:rPr>
          <w:rFonts w:ascii="Traditional Arabic" w:hAnsi="Traditional Arabic" w:cs="Traditional Arabic"/>
          <w:sz w:val="40"/>
          <w:szCs w:val="40"/>
          <w:rtl/>
          <w:lang w:bidi="ar-EG"/>
        </w:rPr>
        <w:lastRenderedPageBreak/>
        <w:t>وإلا فلا شيء، وليست لازم لتمام الطواف ولا شرط في حصوله، وليست بلازم أن تكون خلف المقام، بل إن تسنى له ذلك وإلا فأي مكان فصلى فيه في المسجد، أو لو صلى خارجه كما جاء عن عمر أنه صلى لما خرج وأبعد عن مكة قليلًا فلا حرج في ذلك لكن لا شك أنه إذا تسنى له خلف المقام بما لا يؤذي الطائفين فهذا هو الأكمل والأتم.</w:t>
      </w:r>
    </w:p>
    <w:p w14:paraId="063C151E"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4A02D2C6"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قال -رحمه الله-: </w:t>
      </w:r>
      <w:r w:rsidRPr="00D64629">
        <w:rPr>
          <w:rFonts w:ascii="Traditional Arabic" w:hAnsi="Traditional Arabic" w:cs="Traditional Arabic"/>
          <w:color w:val="0000CC"/>
          <w:sz w:val="40"/>
          <w:szCs w:val="40"/>
          <w:rtl/>
          <w:lang w:bidi="ar-EG"/>
        </w:rPr>
        <w:t>(ثم يستلم الحجر الأسود)</w:t>
      </w:r>
      <w:r w:rsidRPr="00D64629">
        <w:rPr>
          <w:rFonts w:ascii="Traditional Arabic" w:hAnsi="Traditional Arabic" w:cs="Traditional Arabic"/>
          <w:sz w:val="40"/>
          <w:szCs w:val="40"/>
          <w:rtl/>
          <w:lang w:bidi="ar-EG"/>
        </w:rPr>
        <w:t>}.</w:t>
      </w:r>
    </w:p>
    <w:p w14:paraId="695CDC94"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قال: </w:t>
      </w:r>
      <w:r w:rsidRPr="00D64629">
        <w:rPr>
          <w:rFonts w:ascii="Traditional Arabic" w:hAnsi="Traditional Arabic" w:cs="Traditional Arabic"/>
          <w:color w:val="0000CC"/>
          <w:sz w:val="40"/>
          <w:szCs w:val="40"/>
          <w:rtl/>
          <w:lang w:bidi="ar-EG"/>
        </w:rPr>
        <w:t>(يَسْتَلِمُ الْحَجَرَ الْأَسْوَدَ)</w:t>
      </w:r>
      <w:r w:rsidRPr="00D64629">
        <w:rPr>
          <w:rFonts w:ascii="Traditional Arabic" w:hAnsi="Traditional Arabic" w:cs="Traditional Arabic"/>
          <w:sz w:val="40"/>
          <w:szCs w:val="40"/>
          <w:rtl/>
          <w:lang w:bidi="ar-EG"/>
        </w:rPr>
        <w:t xml:space="preserve"> هذا فعله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فلمَّا انتهى من الطواف وصلى ركعتين، رجع فاستلم، ولكن قبل هذا، الاستلام يكون في بداية كل شوط، فإذا انتهى من الشوط السابع، هل يستلم الحجر أو لا؟</w:t>
      </w:r>
    </w:p>
    <w:p w14:paraId="2A871420" w14:textId="6899C1AE" w:rsidR="00B90553" w:rsidRPr="00D64629" w:rsidRDefault="00B90553" w:rsidP="00230A6C">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يقولون: إن ظاهر السنة أنه عند الابتداء، فبناءً على ذلك لا يكون في الانتهاء، ولكن لو فعل، فإن ذلك </w:t>
      </w:r>
      <w:r w:rsidR="002D657D" w:rsidRPr="00D64629">
        <w:rPr>
          <w:rFonts w:ascii="Traditional Arabic" w:hAnsi="Traditional Arabic" w:cs="Traditional Arabic"/>
          <w:sz w:val="40"/>
          <w:szCs w:val="40"/>
          <w:rtl/>
          <w:lang w:bidi="ar-EG"/>
        </w:rPr>
        <w:t>محتمل</w:t>
      </w:r>
      <w:r w:rsidRPr="00D64629">
        <w:rPr>
          <w:rFonts w:ascii="Traditional Arabic" w:hAnsi="Traditional Arabic" w:cs="Traditional Arabic"/>
          <w:sz w:val="40"/>
          <w:szCs w:val="40"/>
          <w:rtl/>
          <w:lang w:bidi="ar-EG"/>
        </w:rPr>
        <w:t xml:space="preserve">، وبه قال من قال من أهل العلم، ولكن إذا انتهى من ركعتين </w:t>
      </w:r>
      <w:r w:rsidR="00B6111B" w:rsidRPr="00D64629">
        <w:rPr>
          <w:rFonts w:ascii="Traditional Arabic" w:hAnsi="Traditional Arabic" w:cs="Traditional Arabic"/>
          <w:sz w:val="40"/>
          <w:szCs w:val="40"/>
          <w:rtl/>
          <w:lang w:bidi="ar-EG"/>
        </w:rPr>
        <w:t xml:space="preserve">فتسنى </w:t>
      </w:r>
      <w:r w:rsidRPr="00D64629">
        <w:rPr>
          <w:rFonts w:ascii="Traditional Arabic" w:hAnsi="Traditional Arabic" w:cs="Traditional Arabic"/>
          <w:sz w:val="40"/>
          <w:szCs w:val="40"/>
          <w:rtl/>
          <w:lang w:bidi="ar-EG"/>
        </w:rPr>
        <w:t xml:space="preserve">له إمكان استلام الحجر الأسود، فاستلم فتلك سنة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كما جاء في الحديث الذي في الصحيح.</w:t>
      </w:r>
    </w:p>
    <w:p w14:paraId="1B1BDADB"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 وهذا يقودنا إلى مسألة مهمة، وهي: هل استلام الحجر سنة تابعة للطواف، فلا يشرع إلا في ذاك؟ أو هو سنة مستقلة تشرع أحيانًا مع الطواف وأحيانًا منفردة؟ بمعنى لو جاء إنسان يتعبد لله -جل وعلا- ودخل المسجد الحرام، ودخل حتى قَبَّل الحجر ثم رجع وخرج، هل هذا مستحب أو لا؟</w:t>
      </w:r>
    </w:p>
    <w:p w14:paraId="16A7C520"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قد يؤخذ هذا ومن فعل النبي </w:t>
      </w:r>
      <w:r w:rsidRPr="00D64629">
        <w:rPr>
          <w:rFonts w:ascii="Sakkal Majalla" w:hAnsi="Sakkal Majalla" w:cs="Sakkal Majalla" w:hint="cs"/>
          <w:color w:val="C00000"/>
          <w:sz w:val="40"/>
          <w:szCs w:val="40"/>
          <w:rtl/>
          <w:lang w:bidi="ar-EG"/>
        </w:rPr>
        <w:t>ﷺ</w:t>
      </w:r>
      <w:r w:rsidRPr="00D64629">
        <w:rPr>
          <w:rFonts w:ascii="Traditional Arabic" w:hAnsi="Traditional Arabic" w:cs="Traditional Arabic"/>
          <w:sz w:val="40"/>
          <w:szCs w:val="40"/>
          <w:rtl/>
          <w:lang w:bidi="ar-EG"/>
        </w:rPr>
        <w:t xml:space="preserve">، بعد أن صلى ركعتين أنَّ هذا سنة مستحبة، وما جاء في بعض الأحاديث أن هنا تمحى به الذنوب، يدل على أنه محل للاستحباب على جهة الانفراد. </w:t>
      </w:r>
    </w:p>
    <w:p w14:paraId="3D420DA1"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{أحسن الله إليكم.</w:t>
      </w:r>
    </w:p>
    <w:p w14:paraId="2A11AB63"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لعلنا نكتفي بهذا القدر}. </w:t>
      </w:r>
    </w:p>
    <w:p w14:paraId="02E8BCE6" w14:textId="77777777" w:rsidR="00B90553" w:rsidRPr="00D64629" w:rsidRDefault="00B90553" w:rsidP="00B90553">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lastRenderedPageBreak/>
        <w:t xml:space="preserve">أسأل الله -جل وعلا- لنا ولكم التوفيق والسداد، وآخر دعوانا أن الحمد لله رب العالمين. </w:t>
      </w:r>
    </w:p>
    <w:p w14:paraId="37479A62" w14:textId="6DA80E22" w:rsidR="00E021BC" w:rsidRPr="00D64629" w:rsidRDefault="00B90553" w:rsidP="00230A6C">
      <w:pPr>
        <w:rPr>
          <w:rFonts w:ascii="Traditional Arabic" w:hAnsi="Traditional Arabic" w:cs="Traditional Arabic"/>
          <w:sz w:val="40"/>
          <w:szCs w:val="40"/>
          <w:rtl/>
          <w:lang w:bidi="ar-EG"/>
        </w:rPr>
      </w:pPr>
      <w:r w:rsidRPr="00D64629">
        <w:rPr>
          <w:rFonts w:ascii="Traditional Arabic" w:hAnsi="Traditional Arabic" w:cs="Traditional Arabic"/>
          <w:sz w:val="40"/>
          <w:szCs w:val="40"/>
          <w:rtl/>
          <w:lang w:bidi="ar-EG"/>
        </w:rPr>
        <w:t xml:space="preserve">{جزاكم الله خيرًا أعزاءنا المشاهدين، </w:t>
      </w:r>
      <w:r w:rsidR="003E552C" w:rsidRPr="00D64629">
        <w:rPr>
          <w:rFonts w:ascii="Traditional Arabic" w:hAnsi="Traditional Arabic" w:cs="Traditional Arabic"/>
          <w:sz w:val="40"/>
          <w:szCs w:val="40"/>
          <w:rtl/>
          <w:lang w:bidi="ar-EG"/>
        </w:rPr>
        <w:t>نستكمل</w:t>
      </w:r>
      <w:r w:rsidRPr="00D64629">
        <w:rPr>
          <w:rFonts w:ascii="Traditional Arabic" w:hAnsi="Traditional Arabic" w:cs="Traditional Arabic"/>
          <w:sz w:val="40"/>
          <w:szCs w:val="40"/>
          <w:rtl/>
          <w:lang w:bidi="ar-EG"/>
        </w:rPr>
        <w:t xml:space="preserve"> ما تبقى في مجالس قادمة -إن شاء الله- وإلى ذلكم الحين، نستودعكم الله، والسلام عليكم ورحمة الله وبركاته}. </w:t>
      </w:r>
    </w:p>
    <w:sectPr w:rsidR="00E021BC" w:rsidRPr="00D64629" w:rsidSect="00BB7F1A">
      <w:footerReference w:type="default" r:id="rId7"/>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560AF" w14:textId="77777777" w:rsidR="0049189A" w:rsidRDefault="0049189A" w:rsidP="00BB7F1A">
      <w:r>
        <w:separator/>
      </w:r>
    </w:p>
  </w:endnote>
  <w:endnote w:type="continuationSeparator" w:id="0">
    <w:p w14:paraId="2687B5CE" w14:textId="77777777" w:rsidR="0049189A" w:rsidRDefault="0049189A"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BA00BC0-4CF4-414A-989B-7E159EAACFE3}"/>
    <w:embedBold r:id="rId2" w:fontKey="{040054F1-A9FB-4C6F-8B81-EE1E23005E40}"/>
  </w:font>
  <w:font w:name="Calibri">
    <w:panose1 w:val="020F0502020204030204"/>
    <w:charset w:val="00"/>
    <w:family w:val="swiss"/>
    <w:pitch w:val="variable"/>
    <w:sig w:usb0="E10002FF" w:usb1="4000ACFF" w:usb2="00000009" w:usb3="00000000" w:csb0="0000019F" w:csb1="00000000"/>
    <w:embedRegular r:id="rId3" w:subsetted="1" w:fontKey="{35E95CA7-7A3F-4415-A618-1695244E3D66}"/>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7D449C04-5388-4B17-BB1E-AE8E3C1992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576F79" w:rsidRDefault="00576F79">
        <w:pPr>
          <w:pStyle w:val="a6"/>
          <w:jc w:val="center"/>
        </w:pPr>
        <w:r>
          <w:fldChar w:fldCharType="begin"/>
        </w:r>
        <w:r>
          <w:instrText xml:space="preserve"> PAGE   \* MERGEFORMAT </w:instrText>
        </w:r>
        <w:r>
          <w:fldChar w:fldCharType="separate"/>
        </w:r>
        <w:r w:rsidR="00D64629">
          <w:rPr>
            <w:noProof/>
            <w:rtl/>
          </w:rPr>
          <w:t>1</w:t>
        </w:r>
        <w:r>
          <w:rPr>
            <w:noProof/>
          </w:rPr>
          <w:fldChar w:fldCharType="end"/>
        </w:r>
      </w:p>
    </w:sdtContent>
  </w:sdt>
  <w:p w14:paraId="707C0D86" w14:textId="77777777" w:rsidR="00576F79" w:rsidRDefault="00576F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55D87" w14:textId="77777777" w:rsidR="0049189A" w:rsidRDefault="0049189A" w:rsidP="00BB7F1A">
      <w:r>
        <w:separator/>
      </w:r>
    </w:p>
  </w:footnote>
  <w:footnote w:type="continuationSeparator" w:id="0">
    <w:p w14:paraId="621649E7" w14:textId="77777777" w:rsidR="0049189A" w:rsidRDefault="0049189A" w:rsidP="00BB7F1A">
      <w:r>
        <w:continuationSeparator/>
      </w:r>
    </w:p>
  </w:footnote>
  <w:footnote w:id="1">
    <w:p w14:paraId="4DD56C2A" w14:textId="77777777" w:rsidR="00576F79" w:rsidRDefault="00576F79" w:rsidP="00B90553">
      <w:pPr>
        <w:pStyle w:val="a3"/>
        <w:rPr>
          <w:lang w:bidi="ar-EG"/>
        </w:rPr>
      </w:pPr>
      <w:r>
        <w:rPr>
          <w:rStyle w:val="a4"/>
        </w:rPr>
        <w:footnoteRef/>
      </w:r>
      <w:r>
        <w:rPr>
          <w:rtl/>
        </w:rPr>
        <w:t xml:space="preserve"> </w:t>
      </w:r>
      <w:r>
        <w:rPr>
          <w:rFonts w:hint="cs"/>
          <w:rtl/>
          <w:lang w:bidi="ar-EG"/>
        </w:rPr>
        <w:t>مصنف ابن أبي شيبة.</w:t>
      </w:r>
    </w:p>
  </w:footnote>
  <w:footnote w:id="2">
    <w:p w14:paraId="0FA36DFD" w14:textId="77777777" w:rsidR="00576F79" w:rsidRDefault="00576F79" w:rsidP="00B90553">
      <w:pPr>
        <w:pStyle w:val="a3"/>
        <w:rPr>
          <w:lang w:bidi="ar-EG"/>
        </w:rPr>
      </w:pPr>
      <w:r>
        <w:rPr>
          <w:rStyle w:val="a4"/>
        </w:rPr>
        <w:footnoteRef/>
      </w:r>
      <w:r>
        <w:rPr>
          <w:rtl/>
        </w:rPr>
        <w:t xml:space="preserve"> </w:t>
      </w:r>
      <w:r w:rsidRPr="00A85BA6">
        <w:rPr>
          <w:rtl/>
        </w:rPr>
        <w:t>عبد الرزاق في "المصنف" (5/33) عن ابن عمر</w:t>
      </w:r>
      <w:r>
        <w:rPr>
          <w:rFonts w:hint="cs"/>
          <w:rtl/>
        </w:rPr>
        <w:t>.</w:t>
      </w:r>
    </w:p>
  </w:footnote>
  <w:footnote w:id="3">
    <w:p w14:paraId="0BBF3783" w14:textId="77777777" w:rsidR="00576F79" w:rsidRDefault="00576F79" w:rsidP="00B90553">
      <w:pPr>
        <w:pStyle w:val="a3"/>
        <w:rPr>
          <w:lang w:bidi="ar-EG"/>
        </w:rPr>
      </w:pPr>
      <w:r>
        <w:rPr>
          <w:rStyle w:val="a4"/>
        </w:rPr>
        <w:footnoteRef/>
      </w:r>
      <w:r>
        <w:rPr>
          <w:rtl/>
        </w:rPr>
        <w:t xml:space="preserve"> </w:t>
      </w:r>
      <w:r>
        <w:rPr>
          <w:rFonts w:hint="cs"/>
          <w:rtl/>
          <w:lang w:bidi="ar-EG"/>
        </w:rPr>
        <w:t xml:space="preserve">العثيمين: اللقاء الشهري، </w:t>
      </w:r>
      <w:r w:rsidRPr="00A85BA6">
        <w:rPr>
          <w:rtl/>
          <w:lang w:bidi="ar-EG"/>
        </w:rPr>
        <w:t>لقاء رقم/10، صفة العمرة</w:t>
      </w:r>
      <w:r>
        <w:rPr>
          <w:rFonts w:hint="cs"/>
          <w:rtl/>
          <w:lang w:bidi="ar-EG"/>
        </w:rPr>
        <w:t>.</w:t>
      </w:r>
    </w:p>
  </w:footnote>
  <w:footnote w:id="4">
    <w:p w14:paraId="41C163B2" w14:textId="77777777" w:rsidR="00576F79" w:rsidRDefault="00576F79" w:rsidP="00B90553">
      <w:pPr>
        <w:pStyle w:val="a3"/>
        <w:rPr>
          <w:lang w:bidi="ar-EG"/>
        </w:rPr>
      </w:pPr>
      <w:r>
        <w:rPr>
          <w:rStyle w:val="a4"/>
        </w:rPr>
        <w:footnoteRef/>
      </w:r>
      <w:r>
        <w:rPr>
          <w:rtl/>
        </w:rPr>
        <w:t xml:space="preserve"> </w:t>
      </w:r>
      <w:r w:rsidRPr="00FF6553">
        <w:rPr>
          <w:rtl/>
        </w:rPr>
        <w:t>أخرجه البخاري (4205)، ومسلم (2704).</w:t>
      </w:r>
    </w:p>
  </w:footnote>
  <w:footnote w:id="5">
    <w:p w14:paraId="331A8BF7" w14:textId="77777777" w:rsidR="00576F79" w:rsidRDefault="00576F79" w:rsidP="00B90553">
      <w:pPr>
        <w:pStyle w:val="a3"/>
        <w:rPr>
          <w:lang w:bidi="ar-EG"/>
        </w:rPr>
      </w:pPr>
      <w:r>
        <w:rPr>
          <w:rStyle w:val="a4"/>
        </w:rPr>
        <w:footnoteRef/>
      </w:r>
      <w:r>
        <w:rPr>
          <w:rtl/>
        </w:rPr>
        <w:t xml:space="preserve"> </w:t>
      </w:r>
      <w:r>
        <w:rPr>
          <w:rFonts w:hint="cs"/>
          <w:rtl/>
        </w:rPr>
        <w:t>رواه الترمذي (</w:t>
      </w:r>
      <w:r w:rsidRPr="00412581">
        <w:rPr>
          <w:rtl/>
        </w:rPr>
        <w:t>868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76CF6"/>
    <w:multiLevelType w:val="hybridMultilevel"/>
    <w:tmpl w:val="DF185022"/>
    <w:lvl w:ilvl="0" w:tplc="C2C6AAA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160E50"/>
    <w:rsid w:val="00230A6C"/>
    <w:rsid w:val="00243F17"/>
    <w:rsid w:val="002D657D"/>
    <w:rsid w:val="00356BA4"/>
    <w:rsid w:val="00376720"/>
    <w:rsid w:val="003E552C"/>
    <w:rsid w:val="0049189A"/>
    <w:rsid w:val="00576F79"/>
    <w:rsid w:val="005C6004"/>
    <w:rsid w:val="00622512"/>
    <w:rsid w:val="006B579F"/>
    <w:rsid w:val="006F1687"/>
    <w:rsid w:val="00727E8A"/>
    <w:rsid w:val="008820A3"/>
    <w:rsid w:val="009D0662"/>
    <w:rsid w:val="00AE0E1D"/>
    <w:rsid w:val="00B6111B"/>
    <w:rsid w:val="00B90553"/>
    <w:rsid w:val="00BB7F1A"/>
    <w:rsid w:val="00C3592D"/>
    <w:rsid w:val="00C5004A"/>
    <w:rsid w:val="00D22F7E"/>
    <w:rsid w:val="00D64629"/>
    <w:rsid w:val="00D72432"/>
    <w:rsid w:val="00DD2E27"/>
    <w:rsid w:val="00E02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character" w:customStyle="1" w:styleId="message-time">
    <w:name w:val="message-time"/>
    <w:basedOn w:val="a0"/>
    <w:rsid w:val="00B90553"/>
  </w:style>
  <w:style w:type="paragraph" w:styleId="aa">
    <w:name w:val="List Paragraph"/>
    <w:basedOn w:val="a"/>
    <w:uiPriority w:val="34"/>
    <w:qFormat/>
    <w:rsid w:val="00B90553"/>
    <w:pPr>
      <w:spacing w:after="120"/>
      <w:ind w:left="720"/>
      <w:contextualSpacing/>
    </w:pPr>
    <w:rPr>
      <w:rFonts w:ascii="Traditional Arabic" w:hAnsi="Traditional Arabic" w:cs="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F4B8D8AC-A867-4A50-944A-430BA2105E37}"/>
</file>

<file path=customXml/itemProps2.xml><?xml version="1.0" encoding="utf-8"?>
<ds:datastoreItem xmlns:ds="http://schemas.openxmlformats.org/officeDocument/2006/customXml" ds:itemID="{31FA453D-EF84-47C5-AE34-3263CDE3459C}"/>
</file>

<file path=customXml/itemProps3.xml><?xml version="1.0" encoding="utf-8"?>
<ds:datastoreItem xmlns:ds="http://schemas.openxmlformats.org/officeDocument/2006/customXml" ds:itemID="{3F2B4DE2-19B4-444C-9C1B-E4793472B30E}"/>
</file>

<file path=docProps/app.xml><?xml version="1.0" encoding="utf-8"?>
<Properties xmlns="http://schemas.openxmlformats.org/officeDocument/2006/extended-properties" xmlns:vt="http://schemas.openxmlformats.org/officeDocument/2006/docPropsVTypes">
  <Template>Normal</Template>
  <TotalTime>19</TotalTime>
  <Pages>1</Pages>
  <Words>4278</Words>
  <Characters>24389</Characters>
  <Application>Microsoft Office Word</Application>
  <DocSecurity>0</DocSecurity>
  <Lines>203</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2025-01-22T09:16:00Z</dcterms:created>
  <dcterms:modified xsi:type="dcterms:W3CDTF">2025-09-01T09:57:00Z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