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1BBFC" w14:textId="77348246" w:rsidR="006267CD" w:rsidRPr="00A9774B" w:rsidRDefault="006267CD" w:rsidP="00F10D48">
      <w:pPr>
        <w:spacing w:after="120"/>
        <w:jc w:val="center"/>
        <w:rPr>
          <w:b/>
          <w:bCs/>
          <w:color w:val="FF0000"/>
          <w:sz w:val="44"/>
          <w:szCs w:val="44"/>
          <w:rtl/>
        </w:rPr>
      </w:pPr>
      <w:r w:rsidRPr="00A9774B">
        <w:rPr>
          <w:b/>
          <w:bCs/>
          <w:color w:val="FF0000"/>
          <w:sz w:val="44"/>
          <w:szCs w:val="44"/>
          <w:rtl/>
        </w:rPr>
        <w:t>أخصر المختصرات</w:t>
      </w:r>
      <w:r w:rsidR="006F186C" w:rsidRPr="00A9774B">
        <w:rPr>
          <w:b/>
          <w:bCs/>
          <w:color w:val="FF0000"/>
          <w:sz w:val="44"/>
          <w:szCs w:val="44"/>
          <w:rtl/>
        </w:rPr>
        <w:t xml:space="preserve"> </w:t>
      </w:r>
      <w:r w:rsidR="006F186C" w:rsidRPr="00A9774B">
        <w:rPr>
          <w:b/>
          <w:bCs/>
          <w:color w:val="0000CC"/>
          <w:sz w:val="44"/>
          <w:szCs w:val="44"/>
          <w:rtl/>
        </w:rPr>
        <w:t>(1)</w:t>
      </w:r>
    </w:p>
    <w:p w14:paraId="51E76AB9" w14:textId="1551D923" w:rsidR="00EB53A5" w:rsidRPr="00A9774B" w:rsidRDefault="00EB53A5" w:rsidP="005D4C6A">
      <w:pPr>
        <w:spacing w:after="120"/>
        <w:jc w:val="center"/>
        <w:rPr>
          <w:b/>
          <w:bCs/>
          <w:color w:val="0000FF"/>
          <w:sz w:val="44"/>
          <w:szCs w:val="44"/>
          <w:rtl/>
          <w:lang w:bidi="ar-EG"/>
        </w:rPr>
      </w:pPr>
      <w:r w:rsidRPr="00A9774B">
        <w:rPr>
          <w:b/>
          <w:bCs/>
          <w:color w:val="0000FF"/>
          <w:sz w:val="44"/>
          <w:szCs w:val="44"/>
          <w:rtl/>
        </w:rPr>
        <w:t xml:space="preserve">الدرس </w:t>
      </w:r>
      <w:r w:rsidR="00961C22" w:rsidRPr="00A9774B">
        <w:rPr>
          <w:b/>
          <w:bCs/>
          <w:color w:val="0000FF"/>
          <w:sz w:val="44"/>
          <w:szCs w:val="44"/>
          <w:rtl/>
        </w:rPr>
        <w:t>السا</w:t>
      </w:r>
      <w:r w:rsidR="00876629" w:rsidRPr="00A9774B">
        <w:rPr>
          <w:b/>
          <w:bCs/>
          <w:color w:val="0000FF"/>
          <w:sz w:val="44"/>
          <w:szCs w:val="44"/>
          <w:rtl/>
        </w:rPr>
        <w:t>بع</w:t>
      </w:r>
    </w:p>
    <w:p w14:paraId="64CA5AEC" w14:textId="212F2428" w:rsidR="00666ED2" w:rsidRPr="00A9774B" w:rsidRDefault="006F186C" w:rsidP="00A9774B">
      <w:pPr>
        <w:spacing w:after="120"/>
        <w:ind w:firstLine="397"/>
        <w:jc w:val="right"/>
        <w:rPr>
          <w:sz w:val="44"/>
          <w:szCs w:val="44"/>
          <w:rtl/>
        </w:rPr>
      </w:pPr>
      <w:r w:rsidRPr="00A9774B">
        <w:rPr>
          <w:b/>
          <w:bCs/>
          <w:color w:val="008000"/>
          <w:sz w:val="44"/>
          <w:szCs w:val="44"/>
          <w:rtl/>
        </w:rPr>
        <w:t>فضيلة الشيخ/ الدكتور عبد الحكيم بن محمد العجلان</w:t>
      </w:r>
      <w:bookmarkStart w:id="0" w:name="_GoBack"/>
      <w:bookmarkEnd w:id="0"/>
    </w:p>
    <w:p w14:paraId="70841471"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{الحمد لله رب العالمين وصلاة وسلامًا على المبعوث رحمةً للعالمين نبينا محمد عليه وعلى </w:t>
      </w:r>
      <w:proofErr w:type="spellStart"/>
      <w:r w:rsidRPr="00A9774B">
        <w:rPr>
          <w:sz w:val="40"/>
          <w:szCs w:val="40"/>
          <w:rtl/>
          <w:lang w:bidi="ar-EG"/>
        </w:rPr>
        <w:t>آله</w:t>
      </w:r>
      <w:proofErr w:type="spellEnd"/>
      <w:r w:rsidRPr="00A9774B">
        <w:rPr>
          <w:sz w:val="40"/>
          <w:szCs w:val="40"/>
          <w:rtl/>
          <w:lang w:bidi="ar-EG"/>
        </w:rPr>
        <w:t xml:space="preserve"> أفضل صلاة وأتم تسليم، ثم أما بعد: </w:t>
      </w:r>
    </w:p>
    <w:p w14:paraId="16112552"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فأهلًا وسهلًا أعزاءنا في كل مكان، في مجلس جديد لمجالس شرح متن </w:t>
      </w:r>
      <w:r w:rsidRPr="00A9774B">
        <w:rPr>
          <w:color w:val="0000CC"/>
          <w:sz w:val="40"/>
          <w:szCs w:val="40"/>
          <w:rtl/>
          <w:lang w:bidi="ar-EG"/>
        </w:rPr>
        <w:t>(أخصر المختصرات)</w:t>
      </w:r>
      <w:r w:rsidRPr="00A9774B">
        <w:rPr>
          <w:sz w:val="40"/>
          <w:szCs w:val="40"/>
          <w:rtl/>
          <w:lang w:bidi="ar-EG"/>
        </w:rPr>
        <w:t xml:space="preserve">، يشرحه فضيلة الشيخ/ الدكتور عبد الحكيم بن محمد العجلان، أهلًا وسهلًا بكم صاحب الفضيلة}. </w:t>
      </w:r>
    </w:p>
    <w:p w14:paraId="2AD16E6B" w14:textId="77777777" w:rsidR="00876629" w:rsidRPr="00A9774B" w:rsidRDefault="00876629" w:rsidP="005D4C6A">
      <w:pPr>
        <w:spacing w:after="120"/>
        <w:ind w:firstLine="397"/>
        <w:rPr>
          <w:sz w:val="40"/>
          <w:szCs w:val="40"/>
          <w:rtl/>
          <w:lang w:bidi="ar-EG"/>
        </w:rPr>
      </w:pPr>
      <w:r w:rsidRPr="00A9774B">
        <w:rPr>
          <w:sz w:val="40"/>
          <w:szCs w:val="40"/>
          <w:rtl/>
          <w:lang w:bidi="ar-EG"/>
        </w:rPr>
        <w:t>أهلًا وسهلًا، حيَّاكَ الله، وحيَّا الله المشاهدين وطلَّاب العلم جميعًا.</w:t>
      </w:r>
    </w:p>
    <w:p w14:paraId="3F85B81E" w14:textId="77777777" w:rsidR="00876629" w:rsidRPr="00A9774B" w:rsidRDefault="00876629" w:rsidP="005D4C6A">
      <w:pPr>
        <w:spacing w:after="120"/>
        <w:ind w:firstLine="397"/>
        <w:rPr>
          <w:sz w:val="40"/>
          <w:szCs w:val="40"/>
          <w:rtl/>
          <w:lang w:bidi="ar-EG"/>
        </w:rPr>
      </w:pPr>
      <w:r w:rsidRPr="00A9774B">
        <w:rPr>
          <w:sz w:val="40"/>
          <w:szCs w:val="40"/>
          <w:rtl/>
          <w:lang w:bidi="ar-EG"/>
        </w:rPr>
        <w:t>{رضي الله عنكم وبارك فيكم. نستأذنكم شيخنا باستكمال ما توقفنا عليه.</w:t>
      </w:r>
    </w:p>
    <w:p w14:paraId="07F5280D"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قال المؤلف -رَحِمَهُ اللهُ: </w:t>
      </w:r>
      <w:r w:rsidRPr="00A9774B">
        <w:rPr>
          <w:color w:val="0000CC"/>
          <w:sz w:val="40"/>
          <w:szCs w:val="40"/>
          <w:rtl/>
          <w:lang w:bidi="ar-EG"/>
        </w:rPr>
        <w:t>(وَزَوَالُ عَقْلٍ إِلَّا يَسِيرَ نَوْمٍ مِنْ قَائِمٍ أَوْ قَاعِدٍ)</w:t>
      </w:r>
      <w:r w:rsidRPr="00A9774B">
        <w:rPr>
          <w:sz w:val="40"/>
          <w:szCs w:val="40"/>
          <w:rtl/>
          <w:lang w:bidi="ar-EG"/>
        </w:rPr>
        <w:t xml:space="preserve">}. </w:t>
      </w:r>
    </w:p>
    <w:p w14:paraId="630E2355" w14:textId="77777777" w:rsidR="00876629" w:rsidRPr="00A9774B" w:rsidRDefault="00876629" w:rsidP="005D4C6A">
      <w:pPr>
        <w:spacing w:after="120"/>
        <w:ind w:firstLine="397"/>
        <w:rPr>
          <w:sz w:val="40"/>
          <w:szCs w:val="40"/>
          <w:rtl/>
          <w:lang w:bidi="ar-EG"/>
        </w:rPr>
      </w:pPr>
      <w:r w:rsidRPr="00A9774B">
        <w:rPr>
          <w:sz w:val="40"/>
          <w:szCs w:val="40"/>
          <w:rtl/>
          <w:lang w:bidi="ar-EG"/>
        </w:rPr>
        <w:t>بسم الله الرحمن الرحيم.</w:t>
      </w:r>
    </w:p>
    <w:p w14:paraId="306E5EF4"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الحمد لله رب العالمين، وصلَّى الله وسلَّم وبارك على نبينا محمد وعلى </w:t>
      </w:r>
      <w:proofErr w:type="spellStart"/>
      <w:r w:rsidRPr="00A9774B">
        <w:rPr>
          <w:sz w:val="40"/>
          <w:szCs w:val="40"/>
          <w:rtl/>
          <w:lang w:bidi="ar-EG"/>
        </w:rPr>
        <w:t>آله</w:t>
      </w:r>
      <w:proofErr w:type="spellEnd"/>
      <w:r w:rsidRPr="00A9774B">
        <w:rPr>
          <w:sz w:val="40"/>
          <w:szCs w:val="40"/>
          <w:rtl/>
          <w:lang w:bidi="ar-EG"/>
        </w:rPr>
        <w:t xml:space="preserve"> وأصحابه وسلم تسليمًا كثيرًا إلى يوم الدين.</w:t>
      </w:r>
    </w:p>
    <w:p w14:paraId="153D7FC6" w14:textId="066F8B64" w:rsidR="00876629" w:rsidRPr="00A9774B" w:rsidRDefault="00876629" w:rsidP="005D4C6A">
      <w:pPr>
        <w:spacing w:after="120"/>
        <w:ind w:firstLine="397"/>
        <w:rPr>
          <w:sz w:val="40"/>
          <w:szCs w:val="40"/>
          <w:rtl/>
          <w:lang w:bidi="ar-EG"/>
        </w:rPr>
      </w:pPr>
      <w:r w:rsidRPr="00A9774B">
        <w:rPr>
          <w:sz w:val="40"/>
          <w:szCs w:val="40"/>
          <w:rtl/>
          <w:lang w:bidi="ar-EG"/>
        </w:rPr>
        <w:t xml:space="preserve">أما بعد؛ فأسأل الله -جَلَّ </w:t>
      </w:r>
      <w:proofErr w:type="gramStart"/>
      <w:r w:rsidRPr="00A9774B">
        <w:rPr>
          <w:sz w:val="40"/>
          <w:szCs w:val="40"/>
          <w:rtl/>
          <w:lang w:bidi="ar-EG"/>
        </w:rPr>
        <w:t>وَعَلَا- أن</w:t>
      </w:r>
      <w:proofErr w:type="gramEnd"/>
      <w:r w:rsidRPr="00A9774B">
        <w:rPr>
          <w:sz w:val="40"/>
          <w:szCs w:val="40"/>
          <w:rtl/>
          <w:lang w:bidi="ar-EG"/>
        </w:rPr>
        <w:t xml:space="preserve"> يجنبنا وإيَّاكم الفتن ما ظهر منها وما بطن، اللهم </w:t>
      </w:r>
      <w:r w:rsidR="002E6899" w:rsidRPr="00A9774B">
        <w:rPr>
          <w:sz w:val="40"/>
          <w:szCs w:val="40"/>
          <w:rtl/>
          <w:lang w:bidi="ar-EG"/>
        </w:rPr>
        <w:t>إ</w:t>
      </w:r>
      <w:r w:rsidRPr="00A9774B">
        <w:rPr>
          <w:sz w:val="40"/>
          <w:szCs w:val="40"/>
          <w:rtl/>
          <w:lang w:bidi="ar-EG"/>
        </w:rPr>
        <w:t>ن</w:t>
      </w:r>
      <w:r w:rsidR="002E6899" w:rsidRPr="00A9774B">
        <w:rPr>
          <w:sz w:val="40"/>
          <w:szCs w:val="40"/>
          <w:rtl/>
          <w:lang w:bidi="ar-EG"/>
        </w:rPr>
        <w:t>َّ</w:t>
      </w:r>
      <w:r w:rsidRPr="00A9774B">
        <w:rPr>
          <w:sz w:val="40"/>
          <w:szCs w:val="40"/>
          <w:rtl/>
          <w:lang w:bidi="ar-EG"/>
        </w:rPr>
        <w:t>ا نعوذ بك من مضلَّات الفتن، أو أن نردَّ على أعقابنا أو أن نفتن، وأن يحفظنا وإيَّاكم ووالدينا وأزواجنا وذريَّاتنا وأحبابنا والمسلمين.</w:t>
      </w:r>
    </w:p>
    <w:p w14:paraId="735B8D31" w14:textId="77777777" w:rsidR="00876629" w:rsidRPr="00A9774B" w:rsidRDefault="00876629" w:rsidP="005D4C6A">
      <w:pPr>
        <w:spacing w:after="120"/>
        <w:ind w:firstLine="397"/>
        <w:rPr>
          <w:sz w:val="40"/>
          <w:szCs w:val="40"/>
          <w:rtl/>
          <w:lang w:bidi="ar-EG"/>
        </w:rPr>
      </w:pPr>
      <w:r w:rsidRPr="00A9774B">
        <w:rPr>
          <w:sz w:val="40"/>
          <w:szCs w:val="40"/>
          <w:rtl/>
          <w:lang w:bidi="ar-EG"/>
        </w:rPr>
        <w:lastRenderedPageBreak/>
        <w:t xml:space="preserve">لا يزالُ الحديث -طلبة العلم </w:t>
      </w:r>
      <w:proofErr w:type="gramStart"/>
      <w:r w:rsidRPr="00A9774B">
        <w:rPr>
          <w:sz w:val="40"/>
          <w:szCs w:val="40"/>
          <w:rtl/>
          <w:lang w:bidi="ar-EG"/>
        </w:rPr>
        <w:t>وطالباته- فيما</w:t>
      </w:r>
      <w:proofErr w:type="gramEnd"/>
      <w:r w:rsidRPr="00A9774B">
        <w:rPr>
          <w:sz w:val="40"/>
          <w:szCs w:val="40"/>
          <w:rtl/>
          <w:lang w:bidi="ar-EG"/>
        </w:rPr>
        <w:t xml:space="preserve"> يتعلق بنواقض الوضوء، وكما علمتم ودرستم أنَّ هذا الكتاب مختصرٌ لطيفٌ، يُذكِّر الطالب الذي قطعَ شوطًا، ويؤصِّل للطالب الذي ابتدأ همَّة في العلم والإقبال عليه، فذكرَ المؤلف -رَحِمَهُ اللهُ تَعَالَى- المسائل على شيءٍ من الاختصار أو رؤوس المسائل التي لا بد للطَّالب منها.</w:t>
      </w:r>
    </w:p>
    <w:p w14:paraId="1A448ED5" w14:textId="074366D5" w:rsidR="00876629" w:rsidRPr="00A9774B" w:rsidRDefault="00876629" w:rsidP="005D4C6A">
      <w:pPr>
        <w:spacing w:after="120"/>
        <w:ind w:firstLine="397"/>
        <w:rPr>
          <w:sz w:val="40"/>
          <w:szCs w:val="40"/>
          <w:rtl/>
          <w:lang w:bidi="ar-EG"/>
        </w:rPr>
      </w:pPr>
      <w:r w:rsidRPr="00A9774B">
        <w:rPr>
          <w:sz w:val="40"/>
          <w:szCs w:val="40"/>
          <w:rtl/>
          <w:lang w:bidi="ar-EG"/>
        </w:rPr>
        <w:t xml:space="preserve">الناقض الثَّالث من نواقض الوضوء، قال: </w:t>
      </w:r>
      <w:r w:rsidRPr="00A9774B">
        <w:rPr>
          <w:color w:val="0000CC"/>
          <w:sz w:val="40"/>
          <w:szCs w:val="40"/>
          <w:rtl/>
          <w:lang w:bidi="ar-EG"/>
        </w:rPr>
        <w:t>(وَزَوَالُ عَقْلٍ)</w:t>
      </w:r>
      <w:r w:rsidRPr="00A9774B">
        <w:rPr>
          <w:sz w:val="40"/>
          <w:szCs w:val="40"/>
          <w:rtl/>
          <w:lang w:bidi="ar-EG"/>
        </w:rPr>
        <w:t xml:space="preserve"> يعني</w:t>
      </w:r>
      <w:r w:rsidR="002E6899" w:rsidRPr="00A9774B">
        <w:rPr>
          <w:sz w:val="40"/>
          <w:szCs w:val="40"/>
          <w:rtl/>
          <w:lang w:bidi="ar-EG"/>
        </w:rPr>
        <w:t>:</w:t>
      </w:r>
      <w:r w:rsidRPr="00A9774B">
        <w:rPr>
          <w:sz w:val="40"/>
          <w:szCs w:val="40"/>
          <w:rtl/>
          <w:lang w:bidi="ar-EG"/>
        </w:rPr>
        <w:t xml:space="preserve"> سواء كان زال العقل بنوم أو بإغماء أو بِسُكرٍ أو ببنج أو بما سواه، أو بجنون غير مطبقٍ كذلك، فمتى ما زال العقل حُكم بحصولِ النَّقض، فبناءً على ذلك لو كان الإنسان متطهرًا فأُغمي عليه فإنه يجب عليه أن إذا أفاقَ أن يتوضأ وهكذا</w:t>
      </w:r>
      <w:r w:rsidR="002E6899" w:rsidRPr="00A9774B">
        <w:rPr>
          <w:sz w:val="40"/>
          <w:szCs w:val="40"/>
          <w:rtl/>
          <w:lang w:bidi="ar-EG"/>
        </w:rPr>
        <w:t>؛</w:t>
      </w:r>
      <w:r w:rsidRPr="00A9774B">
        <w:rPr>
          <w:sz w:val="40"/>
          <w:szCs w:val="40"/>
          <w:rtl/>
          <w:lang w:bidi="ar-EG"/>
        </w:rPr>
        <w:t xml:space="preserve"> لأنه في حال إغمائه أو زوال عقله يُحتمل أن يكون قد انتقض </w:t>
      </w:r>
      <w:proofErr w:type="spellStart"/>
      <w:r w:rsidRPr="00A9774B">
        <w:rPr>
          <w:sz w:val="40"/>
          <w:szCs w:val="40"/>
          <w:rtl/>
          <w:lang w:bidi="ar-EG"/>
        </w:rPr>
        <w:t>وضوءه</w:t>
      </w:r>
      <w:proofErr w:type="spellEnd"/>
      <w:r w:rsidRPr="00A9774B">
        <w:rPr>
          <w:sz w:val="40"/>
          <w:szCs w:val="40"/>
          <w:rtl/>
          <w:lang w:bidi="ar-EG"/>
        </w:rPr>
        <w:t>، ول</w:t>
      </w:r>
      <w:r w:rsidR="002E6899" w:rsidRPr="00A9774B">
        <w:rPr>
          <w:sz w:val="40"/>
          <w:szCs w:val="40"/>
          <w:rtl/>
          <w:lang w:bidi="ar-EG"/>
        </w:rPr>
        <w:t>َ</w:t>
      </w:r>
      <w:r w:rsidRPr="00A9774B">
        <w:rPr>
          <w:sz w:val="40"/>
          <w:szCs w:val="40"/>
          <w:rtl/>
          <w:lang w:bidi="ar-EG"/>
        </w:rPr>
        <w:t>م</w:t>
      </w:r>
      <w:r w:rsidR="002E6899" w:rsidRPr="00A9774B">
        <w:rPr>
          <w:sz w:val="40"/>
          <w:szCs w:val="40"/>
          <w:rtl/>
          <w:lang w:bidi="ar-EG"/>
        </w:rPr>
        <w:t>َّ</w:t>
      </w:r>
      <w:r w:rsidRPr="00A9774B">
        <w:rPr>
          <w:sz w:val="40"/>
          <w:szCs w:val="40"/>
          <w:rtl/>
          <w:lang w:bidi="ar-EG"/>
        </w:rPr>
        <w:t>ا كانت هذه المظنَّة مظنَّة غالبة أو مظنَّة لا يستطاع ضبطها أُقيمت المظنَّة مقام الحقيقة، فجُعل ذهاب العقل أو حصول العارض عليه هو بمثابة حصول النَّاقض، خاصَّة -كما قلنا في المجلس الماضي- وأنَّ هذه العوارض عُرضة لتحرُّكِ النواقض، ولذلك جاء في الحديث عند أبي داود أن</w:t>
      </w:r>
      <w:r w:rsidR="002E6899" w:rsidRPr="00A9774B">
        <w:rPr>
          <w:sz w:val="40"/>
          <w:szCs w:val="40"/>
          <w:rtl/>
          <w:lang w:bidi="ar-EG"/>
        </w:rPr>
        <w:t>َّ</w:t>
      </w:r>
      <w:r w:rsidRPr="00A9774B">
        <w:rPr>
          <w:sz w:val="40"/>
          <w:szCs w:val="40"/>
          <w:rtl/>
          <w:lang w:bidi="ar-EG"/>
        </w:rPr>
        <w:t xml:space="preserve"> النَّبي </w:t>
      </w:r>
      <w:r w:rsidR="002E6899" w:rsidRPr="00A9774B">
        <w:rPr>
          <w:rFonts w:ascii="Sakkal Majalla" w:hAnsi="Sakkal Majalla" w:cs="Sakkal Majalla" w:hint="cs"/>
          <w:sz w:val="40"/>
          <w:szCs w:val="40"/>
          <w:rtl/>
          <w:lang w:bidi="ar-EG"/>
        </w:rPr>
        <w:t>ﷺ</w:t>
      </w:r>
      <w:r w:rsidRPr="00A9774B">
        <w:rPr>
          <w:sz w:val="40"/>
          <w:szCs w:val="40"/>
          <w:rtl/>
          <w:lang w:bidi="ar-EG"/>
        </w:rPr>
        <w:t xml:space="preserve"> قال: </w:t>
      </w:r>
      <w:r w:rsidRPr="00A9774B">
        <w:rPr>
          <w:color w:val="006600"/>
          <w:sz w:val="40"/>
          <w:szCs w:val="40"/>
          <w:rtl/>
          <w:lang w:bidi="ar-EG"/>
        </w:rPr>
        <w:t>«العَينُ وِكاءُ السَّهِ، فإذا نامتِ العَيْنانِ استطَلَقَ الوِكاءُ»</w:t>
      </w:r>
      <w:r w:rsidRPr="00A9774B">
        <w:rPr>
          <w:rStyle w:val="a6"/>
          <w:color w:val="008000"/>
          <w:sz w:val="40"/>
          <w:szCs w:val="40"/>
          <w:rtl/>
          <w:lang w:bidi="ar-EG"/>
        </w:rPr>
        <w:footnoteReference w:id="1"/>
      </w:r>
      <w:r w:rsidRPr="00A9774B">
        <w:rPr>
          <w:sz w:val="40"/>
          <w:szCs w:val="40"/>
          <w:rtl/>
          <w:lang w:bidi="ar-EG"/>
        </w:rPr>
        <w:t>، يعني</w:t>
      </w:r>
      <w:r w:rsidR="002E6899" w:rsidRPr="00A9774B">
        <w:rPr>
          <w:sz w:val="40"/>
          <w:szCs w:val="40"/>
          <w:rtl/>
          <w:lang w:bidi="ar-EG"/>
        </w:rPr>
        <w:t>:</w:t>
      </w:r>
      <w:r w:rsidRPr="00A9774B">
        <w:rPr>
          <w:sz w:val="40"/>
          <w:szCs w:val="40"/>
          <w:rtl/>
          <w:lang w:bidi="ar-EG"/>
        </w:rPr>
        <w:t xml:space="preserve"> رباط السَّه -التي هي حلقة الدبر- فإذا نامت العينان استطلق الوكاء، فلذلك يكثر من النَّائمين حصولُ خروجِ الريح ونحوها.</w:t>
      </w:r>
    </w:p>
    <w:p w14:paraId="4459EE12" w14:textId="490F0274" w:rsidR="008E1CF7" w:rsidRPr="00A9774B" w:rsidRDefault="00876629" w:rsidP="008E1CF7">
      <w:pPr>
        <w:spacing w:after="120"/>
        <w:ind w:firstLine="397"/>
        <w:rPr>
          <w:sz w:val="40"/>
          <w:szCs w:val="40"/>
          <w:rtl/>
          <w:lang w:bidi="ar-EG"/>
        </w:rPr>
      </w:pPr>
      <w:r w:rsidRPr="00A9774B">
        <w:rPr>
          <w:sz w:val="40"/>
          <w:szCs w:val="40"/>
          <w:rtl/>
          <w:lang w:bidi="ar-EG"/>
        </w:rPr>
        <w:t>وفي حديث صفوان بن عسال ل</w:t>
      </w:r>
      <w:r w:rsidR="008E1CF7" w:rsidRPr="00A9774B">
        <w:rPr>
          <w:sz w:val="40"/>
          <w:szCs w:val="40"/>
          <w:rtl/>
          <w:lang w:bidi="ar-EG"/>
        </w:rPr>
        <w:t>َ</w:t>
      </w:r>
      <w:r w:rsidRPr="00A9774B">
        <w:rPr>
          <w:sz w:val="40"/>
          <w:szCs w:val="40"/>
          <w:rtl/>
          <w:lang w:bidi="ar-EG"/>
        </w:rPr>
        <w:t>م</w:t>
      </w:r>
      <w:r w:rsidR="008E1CF7" w:rsidRPr="00A9774B">
        <w:rPr>
          <w:sz w:val="40"/>
          <w:szCs w:val="40"/>
          <w:rtl/>
          <w:lang w:bidi="ar-EG"/>
        </w:rPr>
        <w:t>َّ</w:t>
      </w:r>
      <w:r w:rsidRPr="00A9774B">
        <w:rPr>
          <w:sz w:val="40"/>
          <w:szCs w:val="40"/>
          <w:rtl/>
          <w:lang w:bidi="ar-EG"/>
        </w:rPr>
        <w:t xml:space="preserve">ا قال: </w:t>
      </w:r>
      <w:r w:rsidRPr="00A9774B">
        <w:rPr>
          <w:color w:val="006600"/>
          <w:sz w:val="40"/>
          <w:szCs w:val="40"/>
          <w:rtl/>
          <w:lang w:bidi="ar-EG"/>
        </w:rPr>
        <w:t xml:space="preserve">«كان رسولُ اللهِ صلَّى اللهُ عليْهِ وسلَّمَ يأمُرُنا إذا كنَّا سُفْرًا </w:t>
      </w:r>
      <w:proofErr w:type="gramStart"/>
      <w:r w:rsidRPr="00A9774B">
        <w:rPr>
          <w:color w:val="006600"/>
          <w:sz w:val="40"/>
          <w:szCs w:val="40"/>
          <w:rtl/>
          <w:lang w:bidi="ar-EG"/>
        </w:rPr>
        <w:t>أن لا</w:t>
      </w:r>
      <w:proofErr w:type="gramEnd"/>
      <w:r w:rsidRPr="00A9774B">
        <w:rPr>
          <w:color w:val="006600"/>
          <w:sz w:val="40"/>
          <w:szCs w:val="40"/>
          <w:rtl/>
          <w:lang w:bidi="ar-EG"/>
        </w:rPr>
        <w:t xml:space="preserve"> ننزِعَ خِفَافَنا ثلاثةَ أيامٍ ولياليهِنَّ إلَّا مِن جنابةٍ، ولكن مِن غائطٍ وبَولٍ ونَومٍ»</w:t>
      </w:r>
      <w:r w:rsidRPr="00A9774B">
        <w:rPr>
          <w:rStyle w:val="a6"/>
          <w:color w:val="008000"/>
          <w:sz w:val="40"/>
          <w:szCs w:val="40"/>
          <w:rtl/>
          <w:lang w:bidi="ar-EG"/>
        </w:rPr>
        <w:footnoteReference w:id="2"/>
      </w:r>
      <w:r w:rsidRPr="00A9774B">
        <w:rPr>
          <w:sz w:val="40"/>
          <w:szCs w:val="40"/>
          <w:rtl/>
          <w:lang w:bidi="ar-EG"/>
        </w:rPr>
        <w:t>، فجُعلت هذه النواقض نواقض للحدث الأصغر، وعُدَّ النوم من بينها، ول</w:t>
      </w:r>
      <w:r w:rsidR="008E1CF7" w:rsidRPr="00A9774B">
        <w:rPr>
          <w:sz w:val="40"/>
          <w:szCs w:val="40"/>
          <w:rtl/>
          <w:lang w:bidi="ar-EG"/>
        </w:rPr>
        <w:t>َ</w:t>
      </w:r>
      <w:r w:rsidRPr="00A9774B">
        <w:rPr>
          <w:sz w:val="40"/>
          <w:szCs w:val="40"/>
          <w:rtl/>
          <w:lang w:bidi="ar-EG"/>
        </w:rPr>
        <w:t>م</w:t>
      </w:r>
      <w:r w:rsidR="008E1CF7" w:rsidRPr="00A9774B">
        <w:rPr>
          <w:sz w:val="40"/>
          <w:szCs w:val="40"/>
          <w:rtl/>
          <w:lang w:bidi="ar-EG"/>
        </w:rPr>
        <w:t>َّ</w:t>
      </w:r>
      <w:r w:rsidRPr="00A9774B">
        <w:rPr>
          <w:sz w:val="40"/>
          <w:szCs w:val="40"/>
          <w:rtl/>
          <w:lang w:bidi="ar-EG"/>
        </w:rPr>
        <w:t>ا كان النَّوم ناقضًا وزوالُ العقل فيه أخفُّ من غيره كان حصولُ النَّقض بما هو أشد منه كالإغماء أو الجنون أو السُّكر أو البنج من باب أولى أن يدخل في ذلك ويأخذ حكمه.</w:t>
      </w:r>
    </w:p>
    <w:p w14:paraId="4B82E492" w14:textId="77777777" w:rsidR="00876629" w:rsidRPr="00A9774B" w:rsidRDefault="00876629" w:rsidP="005D4C6A">
      <w:pPr>
        <w:spacing w:after="120"/>
        <w:ind w:firstLine="397"/>
        <w:rPr>
          <w:sz w:val="40"/>
          <w:szCs w:val="40"/>
          <w:rtl/>
          <w:lang w:bidi="ar-EG"/>
        </w:rPr>
      </w:pPr>
      <w:r w:rsidRPr="00A9774B">
        <w:rPr>
          <w:sz w:val="40"/>
          <w:szCs w:val="40"/>
          <w:rtl/>
          <w:lang w:bidi="ar-EG"/>
        </w:rPr>
        <w:lastRenderedPageBreak/>
        <w:t xml:space="preserve">استثنى من ذلك المؤلف -رَحِمَهُ اللهُ </w:t>
      </w:r>
      <w:proofErr w:type="gramStart"/>
      <w:r w:rsidRPr="00A9774B">
        <w:rPr>
          <w:sz w:val="40"/>
          <w:szCs w:val="40"/>
          <w:rtl/>
          <w:lang w:bidi="ar-EG"/>
        </w:rPr>
        <w:t>تَعَالَى- وقال</w:t>
      </w:r>
      <w:proofErr w:type="gramEnd"/>
      <w:r w:rsidRPr="00A9774B">
        <w:rPr>
          <w:sz w:val="40"/>
          <w:szCs w:val="40"/>
          <w:rtl/>
          <w:lang w:bidi="ar-EG"/>
        </w:rPr>
        <w:t xml:space="preserve">: </w:t>
      </w:r>
      <w:r w:rsidRPr="00A9774B">
        <w:rPr>
          <w:color w:val="0000CC"/>
          <w:sz w:val="40"/>
          <w:szCs w:val="40"/>
          <w:rtl/>
          <w:lang w:bidi="ar-EG"/>
        </w:rPr>
        <w:t>(إِلَّا يَسِيرَ نَوْمٍ مِنْ قَائِمٍ أَوْ قَاعِدٍ)</w:t>
      </w:r>
      <w:r w:rsidRPr="00A9774B">
        <w:rPr>
          <w:sz w:val="40"/>
          <w:szCs w:val="40"/>
          <w:rtl/>
          <w:lang w:bidi="ar-EG"/>
        </w:rPr>
        <w:t xml:space="preserve">، يسير النوم يعفى عنه، وليس كلُّ يسير كذلك، بل لو كان يسيرًا من مضطجع لحسب ذلك ناقضًا، لو كانَ من جالسٍ لكنه متكئ لعُدَّ ذلك ناقضًا، فبناء على ذلك لو كان النوم مِن جالسٍ لكنه كثير طويل فعد ناقضًا، إذًا متى يكون يسير النوم غير ناقض؟ </w:t>
      </w:r>
    </w:p>
    <w:p w14:paraId="77879685" w14:textId="77777777" w:rsidR="00876629" w:rsidRPr="00A9774B" w:rsidRDefault="00876629" w:rsidP="005D4C6A">
      <w:pPr>
        <w:spacing w:after="120"/>
        <w:ind w:firstLine="397"/>
        <w:rPr>
          <w:sz w:val="40"/>
          <w:szCs w:val="40"/>
          <w:rtl/>
          <w:lang w:bidi="ar-EG"/>
        </w:rPr>
      </w:pPr>
      <w:r w:rsidRPr="00A9774B">
        <w:rPr>
          <w:sz w:val="40"/>
          <w:szCs w:val="40"/>
          <w:rtl/>
          <w:lang w:bidi="ar-EG"/>
        </w:rPr>
        <w:t>متى ما وجد فيه أمران:</w:t>
      </w:r>
    </w:p>
    <w:p w14:paraId="27A65238"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 أن يكون يسيرًا. </w:t>
      </w:r>
    </w:p>
    <w:p w14:paraId="32AD0962" w14:textId="6ACB1E42" w:rsidR="00876629" w:rsidRPr="00A9774B" w:rsidRDefault="00876629" w:rsidP="005D4C6A">
      <w:pPr>
        <w:spacing w:after="120"/>
        <w:ind w:firstLine="397"/>
        <w:rPr>
          <w:sz w:val="40"/>
          <w:szCs w:val="40"/>
          <w:rtl/>
          <w:lang w:bidi="ar-EG"/>
        </w:rPr>
      </w:pPr>
      <w:r w:rsidRPr="00A9774B">
        <w:rPr>
          <w:sz w:val="40"/>
          <w:szCs w:val="40"/>
          <w:rtl/>
          <w:lang w:bidi="ar-EG"/>
        </w:rPr>
        <w:t>- وأن يكون من قاعدٍ غيرِ متكئٍ ولا معتمدٍ</w:t>
      </w:r>
      <w:r w:rsidR="008E1CF7" w:rsidRPr="00A9774B">
        <w:rPr>
          <w:sz w:val="40"/>
          <w:szCs w:val="40"/>
          <w:rtl/>
          <w:lang w:bidi="ar-EG"/>
        </w:rPr>
        <w:t>؛</w:t>
      </w:r>
      <w:r w:rsidRPr="00A9774B">
        <w:rPr>
          <w:sz w:val="40"/>
          <w:szCs w:val="40"/>
          <w:rtl/>
          <w:lang w:bidi="ar-EG"/>
        </w:rPr>
        <w:t xml:space="preserve"> لأنه إذا كان م</w:t>
      </w:r>
      <w:r w:rsidR="008E1CF7" w:rsidRPr="00A9774B">
        <w:rPr>
          <w:sz w:val="40"/>
          <w:szCs w:val="40"/>
          <w:rtl/>
          <w:lang w:bidi="ar-EG"/>
        </w:rPr>
        <w:t>ُ</w:t>
      </w:r>
      <w:r w:rsidRPr="00A9774B">
        <w:rPr>
          <w:sz w:val="40"/>
          <w:szCs w:val="40"/>
          <w:rtl/>
          <w:lang w:bidi="ar-EG"/>
        </w:rPr>
        <w:t>تكئًا أو م</w:t>
      </w:r>
      <w:r w:rsidR="008E1CF7" w:rsidRPr="00A9774B">
        <w:rPr>
          <w:sz w:val="40"/>
          <w:szCs w:val="40"/>
          <w:rtl/>
          <w:lang w:bidi="ar-EG"/>
        </w:rPr>
        <w:t>ُ</w:t>
      </w:r>
      <w:r w:rsidRPr="00A9774B">
        <w:rPr>
          <w:sz w:val="40"/>
          <w:szCs w:val="40"/>
          <w:rtl/>
          <w:lang w:bidi="ar-EG"/>
        </w:rPr>
        <w:t xml:space="preserve">عتمدًا لا يتماسك، لكن إذا كان جالسًا جلسةً قد استمسكت فيها حلقة دبره فالغالب بإذن الله -جَلَّ </w:t>
      </w:r>
      <w:proofErr w:type="gramStart"/>
      <w:r w:rsidRPr="00A9774B">
        <w:rPr>
          <w:sz w:val="40"/>
          <w:szCs w:val="40"/>
          <w:rtl/>
          <w:lang w:bidi="ar-EG"/>
        </w:rPr>
        <w:t>وَعَلَا- أنَّ</w:t>
      </w:r>
      <w:proofErr w:type="gramEnd"/>
      <w:r w:rsidRPr="00A9774B">
        <w:rPr>
          <w:sz w:val="40"/>
          <w:szCs w:val="40"/>
          <w:rtl/>
          <w:lang w:bidi="ar-EG"/>
        </w:rPr>
        <w:t xml:space="preserve"> الوقت اليسير ليس وقتًا لإمكان حصول خروج ذلك، فبناء على ذلك خُفف فيه. </w:t>
      </w:r>
    </w:p>
    <w:p w14:paraId="5A8D5612" w14:textId="6B72ED0D" w:rsidR="008E1CF7" w:rsidRPr="00A9774B" w:rsidRDefault="00876629" w:rsidP="002E2029">
      <w:pPr>
        <w:spacing w:after="120"/>
        <w:ind w:firstLine="397"/>
        <w:rPr>
          <w:sz w:val="40"/>
          <w:szCs w:val="40"/>
          <w:rtl/>
          <w:lang w:bidi="ar-EG"/>
        </w:rPr>
      </w:pPr>
      <w:r w:rsidRPr="00A9774B">
        <w:rPr>
          <w:sz w:val="40"/>
          <w:szCs w:val="40"/>
          <w:rtl/>
          <w:lang w:bidi="ar-EG"/>
        </w:rPr>
        <w:t xml:space="preserve">وأصلُ هذا أيضًا ما جاء في الأحاديث أنَّ الصَّحابة كانوا ينتظرون رسول الله </w:t>
      </w:r>
      <w:r w:rsidR="002E6899" w:rsidRPr="00A9774B">
        <w:rPr>
          <w:rFonts w:ascii="Sakkal Majalla" w:hAnsi="Sakkal Majalla" w:cs="Sakkal Majalla" w:hint="cs"/>
          <w:sz w:val="40"/>
          <w:szCs w:val="40"/>
          <w:rtl/>
          <w:lang w:bidi="ar-EG"/>
        </w:rPr>
        <w:t>ﷺ</w:t>
      </w:r>
      <w:r w:rsidRPr="00A9774B">
        <w:rPr>
          <w:sz w:val="40"/>
          <w:szCs w:val="40"/>
          <w:rtl/>
          <w:lang w:bidi="ar-EG"/>
        </w:rPr>
        <w:t xml:space="preserve"> في صلاة العشاء حتى تخفقَ رؤوسهم ثم يقومون ويصلُّون ولا يتوضؤون، وجاء عن ابن عباس أنه كان ربما أخفقَ حتى حُمل بأذنه فقام وصلى ولم يتوضأ، فأخذَ من هذا أهلُ العلم التَّخفيف في النَّوم بما لا يغلب على الظَّنِّ حصول النَّاقض معه الذي هو النَّوم الذي قد استرسل فيه، أو قد ظُن أنه يكون معه خروج خارج.</w:t>
      </w:r>
    </w:p>
    <w:p w14:paraId="49324B07" w14:textId="0EDEA783" w:rsidR="00876629" w:rsidRPr="00A9774B" w:rsidRDefault="00876629" w:rsidP="00296E13">
      <w:pPr>
        <w:spacing w:after="120"/>
        <w:ind w:firstLine="397"/>
        <w:rPr>
          <w:sz w:val="40"/>
          <w:szCs w:val="40"/>
          <w:rtl/>
          <w:lang w:bidi="ar-EG"/>
        </w:rPr>
      </w:pPr>
      <w:r w:rsidRPr="00A9774B">
        <w:rPr>
          <w:sz w:val="40"/>
          <w:szCs w:val="40"/>
          <w:rtl/>
          <w:lang w:bidi="ar-EG"/>
        </w:rPr>
        <w:t xml:space="preserve">بقيت مسألة كثيرةُ الوقوع كثيرةُ الإشكال كثيرُ الحاجة </w:t>
      </w:r>
      <w:r w:rsidR="000B581F" w:rsidRPr="00A9774B">
        <w:rPr>
          <w:sz w:val="40"/>
          <w:szCs w:val="40"/>
          <w:rtl/>
          <w:lang w:bidi="ar-EG"/>
        </w:rPr>
        <w:t xml:space="preserve">إليها </w:t>
      </w:r>
      <w:r w:rsidR="00296E13" w:rsidRPr="00A9774B">
        <w:rPr>
          <w:sz w:val="40"/>
          <w:szCs w:val="40"/>
          <w:rtl/>
          <w:lang w:bidi="ar-EG"/>
        </w:rPr>
        <w:t>وهي: أن بعض الناس ي</w:t>
      </w:r>
      <w:r w:rsidRPr="00A9774B">
        <w:rPr>
          <w:sz w:val="40"/>
          <w:szCs w:val="40"/>
          <w:rtl/>
          <w:lang w:bidi="ar-EG"/>
        </w:rPr>
        <w:t xml:space="preserve">خفق </w:t>
      </w:r>
      <w:r w:rsidR="000B581F" w:rsidRPr="00A9774B">
        <w:rPr>
          <w:sz w:val="40"/>
          <w:szCs w:val="40"/>
          <w:rtl/>
          <w:lang w:bidi="ar-EG"/>
        </w:rPr>
        <w:t>رأسه</w:t>
      </w:r>
      <w:r w:rsidRPr="00A9774B">
        <w:rPr>
          <w:sz w:val="40"/>
          <w:szCs w:val="40"/>
          <w:rtl/>
          <w:lang w:bidi="ar-EG"/>
        </w:rPr>
        <w:t xml:space="preserve"> أو تغفو عينه ثم لا يدري أنامَ كثيرًا أم نامَ يسيرًا؟</w:t>
      </w:r>
    </w:p>
    <w:p w14:paraId="29751FC4" w14:textId="6261FE5C" w:rsidR="00876629" w:rsidRPr="00A9774B" w:rsidRDefault="00876629" w:rsidP="005D4C6A">
      <w:pPr>
        <w:spacing w:after="120"/>
        <w:ind w:firstLine="397"/>
        <w:rPr>
          <w:sz w:val="40"/>
          <w:szCs w:val="40"/>
          <w:rtl/>
          <w:lang w:bidi="ar-EG"/>
        </w:rPr>
      </w:pPr>
      <w:r w:rsidRPr="00A9774B">
        <w:rPr>
          <w:sz w:val="40"/>
          <w:szCs w:val="40"/>
          <w:rtl/>
          <w:lang w:bidi="ar-EG"/>
        </w:rPr>
        <w:t>طبعا النوم هو الذي سيخفى عليه هو يسير أم كثير، وطبع</w:t>
      </w:r>
      <w:r w:rsidR="008C471C" w:rsidRPr="00A9774B">
        <w:rPr>
          <w:sz w:val="40"/>
          <w:szCs w:val="40"/>
          <w:rtl/>
          <w:lang w:bidi="ar-EG"/>
        </w:rPr>
        <w:t>ً</w:t>
      </w:r>
      <w:r w:rsidRPr="00A9774B">
        <w:rPr>
          <w:sz w:val="40"/>
          <w:szCs w:val="40"/>
          <w:rtl/>
          <w:lang w:bidi="ar-EG"/>
        </w:rPr>
        <w:t xml:space="preserve">ا هذا إذا كان في غير حالة متكئًا ولا مضجعًا، فإذا كان مستجمعًا لنفسه لكن شكَّ؛ فالأصلُ أن </w:t>
      </w:r>
      <w:proofErr w:type="spellStart"/>
      <w:r w:rsidRPr="00A9774B">
        <w:rPr>
          <w:sz w:val="40"/>
          <w:szCs w:val="40"/>
          <w:rtl/>
          <w:lang w:bidi="ar-EG"/>
        </w:rPr>
        <w:t>وضوءه</w:t>
      </w:r>
      <w:proofErr w:type="spellEnd"/>
      <w:r w:rsidRPr="00A9774B">
        <w:rPr>
          <w:sz w:val="40"/>
          <w:szCs w:val="40"/>
          <w:rtl/>
          <w:lang w:bidi="ar-EG"/>
        </w:rPr>
        <w:t xml:space="preserve"> صحيح وأنَّ طهارته لم تنتقض وأنَّ النوم كان قليلًا، فبناء على ذلك </w:t>
      </w:r>
      <w:r w:rsidR="000B581F" w:rsidRPr="00A9774B">
        <w:rPr>
          <w:sz w:val="40"/>
          <w:szCs w:val="40"/>
          <w:rtl/>
          <w:lang w:bidi="ar-EG"/>
        </w:rPr>
        <w:t xml:space="preserve">يجوز </w:t>
      </w:r>
      <w:r w:rsidRPr="00A9774B">
        <w:rPr>
          <w:sz w:val="40"/>
          <w:szCs w:val="40"/>
          <w:rtl/>
          <w:lang w:bidi="ar-EG"/>
        </w:rPr>
        <w:t>له أن يصلِّي في هذه الحال، لكن لو كان النوم فيه رؤيا فيقولون: إن حصول رؤيا في النوم دليل على كثرته.</w:t>
      </w:r>
    </w:p>
    <w:p w14:paraId="0D505BFA" w14:textId="77777777" w:rsidR="00876629" w:rsidRPr="00A9774B" w:rsidRDefault="00876629" w:rsidP="005D4C6A">
      <w:pPr>
        <w:spacing w:after="120"/>
        <w:ind w:firstLine="397"/>
        <w:rPr>
          <w:sz w:val="40"/>
          <w:szCs w:val="40"/>
          <w:rtl/>
          <w:lang w:bidi="ar-EG"/>
        </w:rPr>
      </w:pPr>
      <w:r w:rsidRPr="00A9774B">
        <w:rPr>
          <w:sz w:val="40"/>
          <w:szCs w:val="40"/>
          <w:rtl/>
          <w:lang w:bidi="ar-EG"/>
        </w:rPr>
        <w:lastRenderedPageBreak/>
        <w:t xml:space="preserve">{قال -رَحِمَهُ اللهُ: </w:t>
      </w:r>
      <w:r w:rsidRPr="00A9774B">
        <w:rPr>
          <w:color w:val="0000CC"/>
          <w:sz w:val="40"/>
          <w:szCs w:val="40"/>
          <w:rtl/>
          <w:lang w:bidi="ar-EG"/>
        </w:rPr>
        <w:t>(وَغُسْلُ مَيِّتٍ)</w:t>
      </w:r>
      <w:r w:rsidRPr="00A9774B">
        <w:rPr>
          <w:sz w:val="40"/>
          <w:szCs w:val="40"/>
          <w:rtl/>
          <w:lang w:bidi="ar-EG"/>
        </w:rPr>
        <w:t>}.</w:t>
      </w:r>
    </w:p>
    <w:p w14:paraId="5EE53B05" w14:textId="273C4AFE" w:rsidR="00876629" w:rsidRPr="00A9774B" w:rsidRDefault="00876629" w:rsidP="005D4C6A">
      <w:pPr>
        <w:spacing w:after="120"/>
        <w:ind w:firstLine="397"/>
        <w:rPr>
          <w:sz w:val="40"/>
          <w:szCs w:val="40"/>
          <w:rtl/>
          <w:lang w:bidi="ar-EG"/>
        </w:rPr>
      </w:pPr>
      <w:r w:rsidRPr="00A9774B">
        <w:rPr>
          <w:sz w:val="40"/>
          <w:szCs w:val="40"/>
          <w:rtl/>
          <w:lang w:bidi="ar-EG"/>
        </w:rPr>
        <w:t xml:space="preserve">غُسل الميت مُوجِبٌ للوضوء عند فقهاء الحنابلة، وأصلهم في ذلك بناء على أصول أحمد -رَحِمَهُ اللهُ </w:t>
      </w:r>
      <w:proofErr w:type="gramStart"/>
      <w:r w:rsidRPr="00A9774B">
        <w:rPr>
          <w:sz w:val="40"/>
          <w:szCs w:val="40"/>
          <w:rtl/>
          <w:lang w:bidi="ar-EG"/>
        </w:rPr>
        <w:t>تَعَالَى- في</w:t>
      </w:r>
      <w:proofErr w:type="gramEnd"/>
      <w:r w:rsidRPr="00A9774B">
        <w:rPr>
          <w:sz w:val="40"/>
          <w:szCs w:val="40"/>
          <w:rtl/>
          <w:lang w:bidi="ar-EG"/>
        </w:rPr>
        <w:t xml:space="preserve"> اعتماد قول الصَّحابي، فقد جاء عن غيرِ واحدٍ من أصحاب النَّبي </w:t>
      </w:r>
      <w:r w:rsidR="002E6899" w:rsidRPr="00A9774B">
        <w:rPr>
          <w:rFonts w:ascii="Sakkal Majalla" w:hAnsi="Sakkal Majalla" w:cs="Sakkal Majalla" w:hint="cs"/>
          <w:sz w:val="40"/>
          <w:szCs w:val="40"/>
          <w:rtl/>
          <w:lang w:bidi="ar-EG"/>
        </w:rPr>
        <w:t>ﷺ</w:t>
      </w:r>
      <w:r w:rsidRPr="00A9774B">
        <w:rPr>
          <w:sz w:val="40"/>
          <w:szCs w:val="40"/>
          <w:rtl/>
          <w:lang w:bidi="ar-EG"/>
        </w:rPr>
        <w:t xml:space="preserve"> كابن عمر وابن عباس وأبي هريرة -رضي الله تعالى عنهم- أنَّه</w:t>
      </w:r>
      <w:r w:rsidR="001D3ABE" w:rsidRPr="00A9774B">
        <w:rPr>
          <w:sz w:val="40"/>
          <w:szCs w:val="40"/>
          <w:rtl/>
          <w:lang w:bidi="ar-EG"/>
        </w:rPr>
        <w:t>م</w:t>
      </w:r>
      <w:r w:rsidRPr="00A9774B">
        <w:rPr>
          <w:sz w:val="40"/>
          <w:szCs w:val="40"/>
          <w:rtl/>
          <w:lang w:bidi="ar-EG"/>
        </w:rPr>
        <w:t xml:space="preserve"> أمروه بالوضوء.</w:t>
      </w:r>
    </w:p>
    <w:p w14:paraId="7ED7E9C8" w14:textId="2F10283F" w:rsidR="001D3ABE" w:rsidRPr="00A9774B" w:rsidRDefault="00876629" w:rsidP="002E2029">
      <w:pPr>
        <w:spacing w:after="120"/>
        <w:ind w:firstLine="397"/>
        <w:rPr>
          <w:sz w:val="40"/>
          <w:szCs w:val="40"/>
          <w:rtl/>
          <w:lang w:bidi="ar-EG"/>
        </w:rPr>
      </w:pPr>
      <w:r w:rsidRPr="00A9774B">
        <w:rPr>
          <w:sz w:val="40"/>
          <w:szCs w:val="40"/>
          <w:rtl/>
          <w:lang w:bidi="ar-EG"/>
        </w:rPr>
        <w:t xml:space="preserve">والمقصود بغُسل الميت أيضًا: أي القائم على تغسيله، والقائمُ على تغسيله وهو الذي يقلبه ولو أحيانًا، أمَّا الذي يصبُّ عليه ماءً ونحو ذلك فلا يسمى غاسلًا، فإذا لم يُسمَّ غاسلًا لم ينتقض </w:t>
      </w:r>
      <w:proofErr w:type="spellStart"/>
      <w:r w:rsidRPr="00A9774B">
        <w:rPr>
          <w:sz w:val="40"/>
          <w:szCs w:val="40"/>
          <w:rtl/>
          <w:lang w:bidi="ar-EG"/>
        </w:rPr>
        <w:t>وضوءه</w:t>
      </w:r>
      <w:proofErr w:type="spellEnd"/>
      <w:r w:rsidRPr="00A9774B">
        <w:rPr>
          <w:sz w:val="40"/>
          <w:szCs w:val="40"/>
          <w:rtl/>
          <w:lang w:bidi="ar-EG"/>
        </w:rPr>
        <w:t>، ولم يجب عليه الوضوء لو انتهى من ذلك، أمَّا لو كان الإنسان يقلِّب الميتَ سواءً كان في وقت التغسيل كلِّه أو في بعض الأحيان فيعتبر غاسلًا، فيلزمه ذلك الحكم.</w:t>
      </w:r>
    </w:p>
    <w:p w14:paraId="5AE9EEBF"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{قال -رَحِمَهُ اللهُ: </w:t>
      </w:r>
      <w:r w:rsidRPr="00A9774B">
        <w:rPr>
          <w:color w:val="0000CC"/>
          <w:sz w:val="40"/>
          <w:szCs w:val="40"/>
          <w:rtl/>
          <w:lang w:bidi="ar-EG"/>
        </w:rPr>
        <w:t>(وَأَكْلُ لَحْمِ إِبِلٍ)</w:t>
      </w:r>
      <w:r w:rsidRPr="00A9774B">
        <w:rPr>
          <w:sz w:val="40"/>
          <w:szCs w:val="40"/>
          <w:rtl/>
          <w:lang w:bidi="ar-EG"/>
        </w:rPr>
        <w:t>}.</w:t>
      </w:r>
    </w:p>
    <w:p w14:paraId="5B79033B" w14:textId="77777777" w:rsidR="00876629" w:rsidRPr="00A9774B" w:rsidRDefault="00876629" w:rsidP="005D4C6A">
      <w:pPr>
        <w:spacing w:after="120"/>
        <w:ind w:firstLine="397"/>
        <w:rPr>
          <w:sz w:val="40"/>
          <w:szCs w:val="40"/>
          <w:rtl/>
          <w:lang w:bidi="ar-EG"/>
        </w:rPr>
      </w:pPr>
      <w:r w:rsidRPr="00A9774B">
        <w:rPr>
          <w:sz w:val="40"/>
          <w:szCs w:val="40"/>
          <w:rtl/>
          <w:lang w:bidi="ar-EG"/>
        </w:rPr>
        <w:t>هذا أيضًا مشهور مذهب الحنابلة خلافًا لجمهور الفقهاء.</w:t>
      </w:r>
    </w:p>
    <w:p w14:paraId="4C7DD336" w14:textId="4C2CEB5A" w:rsidR="00876629" w:rsidRPr="00A9774B" w:rsidRDefault="00876629" w:rsidP="005D4C6A">
      <w:pPr>
        <w:spacing w:after="120"/>
        <w:ind w:firstLine="397"/>
        <w:rPr>
          <w:sz w:val="40"/>
          <w:szCs w:val="40"/>
          <w:rtl/>
          <w:lang w:bidi="ar-EG"/>
        </w:rPr>
      </w:pPr>
      <w:r w:rsidRPr="00A9774B">
        <w:rPr>
          <w:sz w:val="40"/>
          <w:szCs w:val="40"/>
          <w:rtl/>
          <w:lang w:bidi="ar-EG"/>
        </w:rPr>
        <w:t xml:space="preserve">وأصل ذلك: ما جاء في الحديث عند أحمد وأهل سنن: </w:t>
      </w:r>
      <w:r w:rsidRPr="00A9774B">
        <w:rPr>
          <w:color w:val="006600"/>
          <w:sz w:val="40"/>
          <w:szCs w:val="40"/>
          <w:rtl/>
          <w:lang w:bidi="ar-EG"/>
        </w:rPr>
        <w:t>«أنَّ رَجُلًا سَأَلَ رَسولَ اللهِ صَلَّى اللَّهُ عليه وسلَّمَ أأَتَوَضَّأُ مِن لُحُومِ الغَنَمِ؟ قالَ: إنْ شِئْتَ فَتَوَضَّأْ، وإنْ شِئْتَ فلا تَوَضَّأْ قالَ أتَوَضَّأُ مِن لُحُومِ الإبِلِ؟ قالَ: نَعَمْ»</w:t>
      </w:r>
      <w:r w:rsidRPr="00A9774B">
        <w:rPr>
          <w:rStyle w:val="a6"/>
          <w:color w:val="008000"/>
          <w:sz w:val="40"/>
          <w:szCs w:val="40"/>
          <w:rtl/>
          <w:lang w:bidi="ar-EG"/>
        </w:rPr>
        <w:footnoteReference w:id="3"/>
      </w:r>
      <w:r w:rsidRPr="00A9774B">
        <w:rPr>
          <w:sz w:val="40"/>
          <w:szCs w:val="40"/>
          <w:rtl/>
          <w:lang w:bidi="ar-EG"/>
        </w:rPr>
        <w:t xml:space="preserve">، فلما علَّق ذلك على المشيئة دلَّ على أنَّ الآخرَ معلَّق على اللزوم والتَّعين والوجوب، وهذا هو مشهور المذهب عند الحنابلة وقول علماء الحديث أو أئمة الحديث خلافًا لجمهور </w:t>
      </w:r>
      <w:r w:rsidR="001D3ABE" w:rsidRPr="00A9774B">
        <w:rPr>
          <w:sz w:val="40"/>
          <w:szCs w:val="40"/>
          <w:rtl/>
          <w:lang w:bidi="ar-EG"/>
        </w:rPr>
        <w:t xml:space="preserve">أهل </w:t>
      </w:r>
      <w:r w:rsidRPr="00A9774B">
        <w:rPr>
          <w:sz w:val="40"/>
          <w:szCs w:val="40"/>
          <w:rtl/>
          <w:lang w:bidi="ar-EG"/>
        </w:rPr>
        <w:t xml:space="preserve">العلم من الأئمة الثلاثة. </w:t>
      </w:r>
    </w:p>
    <w:p w14:paraId="121CA439" w14:textId="65353FF7" w:rsidR="00876629" w:rsidRPr="00A9774B" w:rsidRDefault="00876629" w:rsidP="005D4C6A">
      <w:pPr>
        <w:spacing w:after="120"/>
        <w:ind w:firstLine="397"/>
        <w:rPr>
          <w:sz w:val="40"/>
          <w:szCs w:val="40"/>
          <w:rtl/>
          <w:lang w:bidi="ar-EG"/>
        </w:rPr>
      </w:pPr>
      <w:r w:rsidRPr="00A9774B">
        <w:rPr>
          <w:sz w:val="40"/>
          <w:szCs w:val="40"/>
          <w:rtl/>
          <w:lang w:bidi="ar-EG"/>
        </w:rPr>
        <w:t xml:space="preserve">وتعلُّق الحكم عند الحنابلة -رَحِمَهُم اللهُ تَعَالَى- أنَّه تعبدي، فليس لعلَّةٍ ظاهرةٍ، وإن كان بعضهم يقول: إنَّ الابل فيها ثورانٌ وفيها هيجانٌ ونحو ذلك، فناسبَ أنَّ الآكل للحمها أن يتوضأ ليطفئ ذلك الثوران وغيره، لكن المشهور من المذهب أنَّ الحكمة تعبديَّة، ولأجلِ ذلك </w:t>
      </w:r>
      <w:r w:rsidRPr="00A9774B">
        <w:rPr>
          <w:sz w:val="40"/>
          <w:szCs w:val="40"/>
          <w:rtl/>
          <w:lang w:bidi="ar-EG"/>
        </w:rPr>
        <w:lastRenderedPageBreak/>
        <w:t xml:space="preserve">قالوا: إنَّ تعلق </w:t>
      </w:r>
      <w:r w:rsidR="007354E9" w:rsidRPr="00A9774B">
        <w:rPr>
          <w:sz w:val="40"/>
          <w:szCs w:val="40"/>
          <w:rtl/>
          <w:lang w:bidi="ar-EG"/>
        </w:rPr>
        <w:t xml:space="preserve">الحكم </w:t>
      </w:r>
      <w:r w:rsidRPr="00A9774B">
        <w:rPr>
          <w:sz w:val="40"/>
          <w:szCs w:val="40"/>
          <w:rtl/>
          <w:lang w:bidi="ar-EG"/>
        </w:rPr>
        <w:t>باللحم فقط لا غير، أي ما سمي لحمًا، فما خرج عن كونه لحما كمصرانٍ و نحو ذلك فإنها لا تدخل في حكم اللحم، وكذلك شرب مرقها وشرب لبنها ونحو ذلك لا يدخل في الحكم، مع أن</w:t>
      </w:r>
      <w:r w:rsidR="001D3ABE" w:rsidRPr="00A9774B">
        <w:rPr>
          <w:sz w:val="40"/>
          <w:szCs w:val="40"/>
          <w:rtl/>
          <w:lang w:bidi="ar-EG"/>
        </w:rPr>
        <w:t>َّ</w:t>
      </w:r>
      <w:r w:rsidRPr="00A9774B">
        <w:rPr>
          <w:sz w:val="40"/>
          <w:szCs w:val="40"/>
          <w:rtl/>
          <w:lang w:bidi="ar-EG"/>
        </w:rPr>
        <w:t xml:space="preserve"> الأصل أنه إذا أطلق اللحم فإنه </w:t>
      </w:r>
      <w:r w:rsidR="001D3ABE" w:rsidRPr="00A9774B">
        <w:rPr>
          <w:sz w:val="40"/>
          <w:szCs w:val="40"/>
          <w:rtl/>
          <w:lang w:bidi="ar-EG"/>
        </w:rPr>
        <w:t>يكون</w:t>
      </w:r>
      <w:r w:rsidRPr="00A9774B">
        <w:rPr>
          <w:sz w:val="40"/>
          <w:szCs w:val="40"/>
          <w:rtl/>
          <w:lang w:bidi="ar-EG"/>
        </w:rPr>
        <w:t xml:space="preserve"> على سبيل التغليب، ولذلك ل</w:t>
      </w:r>
      <w:r w:rsidR="001D3ABE" w:rsidRPr="00A9774B">
        <w:rPr>
          <w:sz w:val="40"/>
          <w:szCs w:val="40"/>
          <w:rtl/>
          <w:lang w:bidi="ar-EG"/>
        </w:rPr>
        <w:t>َ</w:t>
      </w:r>
      <w:r w:rsidRPr="00A9774B">
        <w:rPr>
          <w:sz w:val="40"/>
          <w:szCs w:val="40"/>
          <w:rtl/>
          <w:lang w:bidi="ar-EG"/>
        </w:rPr>
        <w:t>م</w:t>
      </w:r>
      <w:r w:rsidR="001D3ABE" w:rsidRPr="00A9774B">
        <w:rPr>
          <w:sz w:val="40"/>
          <w:szCs w:val="40"/>
          <w:rtl/>
          <w:lang w:bidi="ar-EG"/>
        </w:rPr>
        <w:t>َّ</w:t>
      </w:r>
      <w:r w:rsidRPr="00A9774B">
        <w:rPr>
          <w:sz w:val="40"/>
          <w:szCs w:val="40"/>
          <w:rtl/>
          <w:lang w:bidi="ar-EG"/>
        </w:rPr>
        <w:t xml:space="preserve">ا حرم الله -جَلَّ وَعَلَا- لحم الخنزير في كتابه، فبإجماع أهل العلم أن ذلك مشتملٌ لجميع أجزائه، فما الذي حمل الفقهاء هنا أن يقصروه وهنا أن يعموه؟! </w:t>
      </w:r>
    </w:p>
    <w:p w14:paraId="6FD4DDDE"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مثل ما قلت لكم: </w:t>
      </w:r>
    </w:p>
    <w:p w14:paraId="54509292" w14:textId="77777777" w:rsidR="00876629" w:rsidRPr="00A9774B" w:rsidRDefault="00876629" w:rsidP="005D4C6A">
      <w:pPr>
        <w:spacing w:after="120"/>
        <w:ind w:firstLine="397"/>
        <w:rPr>
          <w:sz w:val="40"/>
          <w:szCs w:val="40"/>
          <w:rtl/>
          <w:lang w:bidi="ar-EG"/>
        </w:rPr>
      </w:pPr>
      <w:r w:rsidRPr="00A9774B">
        <w:rPr>
          <w:sz w:val="40"/>
          <w:szCs w:val="40"/>
          <w:rtl/>
          <w:lang w:bidi="ar-EG"/>
        </w:rPr>
        <w:t>أولًا: أن الحكمة هنا تعبديَّة، لا لخبثٍ ونجاسةٍ كما في لحم الخنزير.</w:t>
      </w:r>
    </w:p>
    <w:p w14:paraId="76B2C270" w14:textId="19E4B73B" w:rsidR="001D3ABE" w:rsidRPr="00A9774B" w:rsidRDefault="00876629" w:rsidP="002E2029">
      <w:pPr>
        <w:spacing w:after="120"/>
        <w:ind w:firstLine="397"/>
        <w:rPr>
          <w:sz w:val="40"/>
          <w:szCs w:val="40"/>
          <w:rtl/>
          <w:lang w:bidi="ar-EG"/>
        </w:rPr>
      </w:pPr>
      <w:r w:rsidRPr="00A9774B">
        <w:rPr>
          <w:sz w:val="40"/>
          <w:szCs w:val="40"/>
          <w:rtl/>
          <w:lang w:bidi="ar-EG"/>
        </w:rPr>
        <w:t xml:space="preserve">والثانية: أنه جاء في حديث جابر قال: </w:t>
      </w:r>
      <w:r w:rsidRPr="00A9774B">
        <w:rPr>
          <w:color w:val="006600"/>
          <w:sz w:val="40"/>
          <w:szCs w:val="40"/>
          <w:rtl/>
          <w:lang w:bidi="ar-EG"/>
        </w:rPr>
        <w:t>«كانَ آخِرَ الأمْرِ مِن رَسولِ اللهِ صلَّى اللهُ عليه وسَلَّمَ تَرْكُ الوُضوءِ ممَّا مَسَّتِ النَّارُ»</w:t>
      </w:r>
      <w:r w:rsidRPr="00A9774B">
        <w:rPr>
          <w:rStyle w:val="a6"/>
          <w:sz w:val="40"/>
          <w:szCs w:val="40"/>
          <w:rtl/>
          <w:lang w:bidi="ar-EG"/>
        </w:rPr>
        <w:footnoteReference w:id="4"/>
      </w:r>
      <w:r w:rsidRPr="00A9774B">
        <w:rPr>
          <w:sz w:val="40"/>
          <w:szCs w:val="40"/>
          <w:rtl/>
          <w:lang w:bidi="ar-EG"/>
        </w:rPr>
        <w:t>، فقالوا: إن</w:t>
      </w:r>
      <w:r w:rsidR="001D3ABE" w:rsidRPr="00A9774B">
        <w:rPr>
          <w:sz w:val="40"/>
          <w:szCs w:val="40"/>
          <w:rtl/>
          <w:lang w:bidi="ar-EG"/>
        </w:rPr>
        <w:t>َّ</w:t>
      </w:r>
      <w:r w:rsidRPr="00A9774B">
        <w:rPr>
          <w:sz w:val="40"/>
          <w:szCs w:val="40"/>
          <w:rtl/>
          <w:lang w:bidi="ar-EG"/>
        </w:rPr>
        <w:t xml:space="preserve"> هذا خاص باللحم باعتبار ما جاء في الحديث وبقي غيره على الأصل والعموم، ولا يأتي حديث جابر ناسخًا لحديث أهل السنن وهذا في الوضوء من لحم الإبل؛ لأنَّ ذلك عام وهذا خاص، وفيه مبحث طويل في الخلاف بين الحنابلة والجمهور -رَحِمَهُم اللهُ تَعَالَى-، لكن حسبك أن تعلم أنَّ هذا مختصٌّ باللحم دون ما سواه، وهذا هو مشهور المذهب عند الحنابلة -رحمهم الله.</w:t>
      </w:r>
    </w:p>
    <w:p w14:paraId="3CCDADE4"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{قال -رَحِمَهُ اللهُ: </w:t>
      </w:r>
      <w:r w:rsidRPr="00A9774B">
        <w:rPr>
          <w:color w:val="0000CC"/>
          <w:sz w:val="40"/>
          <w:szCs w:val="40"/>
          <w:rtl/>
          <w:lang w:bidi="ar-EG"/>
        </w:rPr>
        <w:t>(وَالرِّدَّةُ)</w:t>
      </w:r>
      <w:r w:rsidRPr="00A9774B">
        <w:rPr>
          <w:sz w:val="40"/>
          <w:szCs w:val="40"/>
          <w:rtl/>
          <w:lang w:bidi="ar-EG"/>
        </w:rPr>
        <w:t>}.</w:t>
      </w:r>
    </w:p>
    <w:p w14:paraId="3994E16A" w14:textId="77777777" w:rsidR="00876629" w:rsidRPr="00A9774B" w:rsidRDefault="00876629" w:rsidP="005D4C6A">
      <w:pPr>
        <w:spacing w:after="120"/>
        <w:ind w:firstLine="397"/>
        <w:rPr>
          <w:sz w:val="40"/>
          <w:szCs w:val="40"/>
          <w:rtl/>
          <w:lang w:bidi="ar-EG"/>
        </w:rPr>
      </w:pPr>
      <w:r w:rsidRPr="00A9774B">
        <w:rPr>
          <w:sz w:val="40"/>
          <w:szCs w:val="40"/>
          <w:rtl/>
          <w:lang w:bidi="ar-EG"/>
        </w:rPr>
        <w:t>نسأل الله السَّلامة والعافية نسأل الله أن يعصمنا وإياكم؛ فإنَّ الردة هي الخروج من الإسلام والنكوص بعد الاستقامة -نعوذ بالله من الحور بعد الكور ومن الضلالة بعد الهدى ومن الزيغ بعد الهداية.</w:t>
      </w:r>
    </w:p>
    <w:p w14:paraId="1F987454" w14:textId="77777777" w:rsidR="00876629" w:rsidRPr="00A9774B" w:rsidRDefault="00876629" w:rsidP="005D4C6A">
      <w:pPr>
        <w:spacing w:after="120"/>
        <w:ind w:firstLine="397"/>
        <w:rPr>
          <w:sz w:val="40"/>
          <w:szCs w:val="40"/>
          <w:rtl/>
          <w:lang w:bidi="ar-EG"/>
        </w:rPr>
      </w:pPr>
      <w:r w:rsidRPr="00A9774B">
        <w:rPr>
          <w:sz w:val="40"/>
          <w:szCs w:val="40"/>
          <w:rtl/>
          <w:lang w:bidi="ar-EG"/>
        </w:rPr>
        <w:lastRenderedPageBreak/>
        <w:t xml:space="preserve">فمن وقع في الردة إن كان ذلك باعتقادٍ أو بقولٍ أو بفعلٍ، وسيأتي ذلك مفصَّلًا في أحكام المرتد وما تحصل به الرِّدة؛ فإن المرتد في مثل هذه الحال قد انتقض </w:t>
      </w:r>
      <w:proofErr w:type="spellStart"/>
      <w:r w:rsidRPr="00A9774B">
        <w:rPr>
          <w:sz w:val="40"/>
          <w:szCs w:val="40"/>
          <w:rtl/>
          <w:lang w:bidi="ar-EG"/>
        </w:rPr>
        <w:t>وضوءه</w:t>
      </w:r>
      <w:proofErr w:type="spellEnd"/>
      <w:r w:rsidRPr="00A9774B">
        <w:rPr>
          <w:sz w:val="40"/>
          <w:szCs w:val="40"/>
          <w:rtl/>
          <w:lang w:bidi="ar-EG"/>
        </w:rPr>
        <w:t>.</w:t>
      </w:r>
    </w:p>
    <w:p w14:paraId="6F2E06F3" w14:textId="76560AB4" w:rsidR="007D4946" w:rsidRPr="00A9774B" w:rsidRDefault="00876629" w:rsidP="002E2029">
      <w:pPr>
        <w:spacing w:after="120"/>
        <w:ind w:firstLine="397"/>
        <w:rPr>
          <w:sz w:val="40"/>
          <w:szCs w:val="40"/>
          <w:rtl/>
          <w:lang w:bidi="ar-EG"/>
        </w:rPr>
      </w:pPr>
      <w:r w:rsidRPr="00A9774B">
        <w:rPr>
          <w:sz w:val="40"/>
          <w:szCs w:val="40"/>
          <w:rtl/>
          <w:lang w:bidi="ar-EG"/>
        </w:rPr>
        <w:t xml:space="preserve">والحالُ أنَّ المرتد لن يسأل عن ذلك، لكن المسألة مفروضة فيما لو أنَّ رجلًا ارتدَّ ثم تاب في مجلسه ورجع وآب إلى رشده وهدايته، فبناء على ذلك نقول: إن </w:t>
      </w:r>
      <w:proofErr w:type="spellStart"/>
      <w:r w:rsidRPr="00A9774B">
        <w:rPr>
          <w:sz w:val="40"/>
          <w:szCs w:val="40"/>
          <w:rtl/>
          <w:lang w:bidi="ar-EG"/>
        </w:rPr>
        <w:t>وضوءه</w:t>
      </w:r>
      <w:proofErr w:type="spellEnd"/>
      <w:r w:rsidRPr="00A9774B">
        <w:rPr>
          <w:sz w:val="40"/>
          <w:szCs w:val="40"/>
          <w:rtl/>
          <w:lang w:bidi="ar-EG"/>
        </w:rPr>
        <w:t xml:space="preserve"> السابق قبل الردة قد انتقض، فيلزمه بعد ذلك وضوء جديد وطهارة متجددة؛ لأنَّ العبادة مبناها على النية، وهذا المتطهر قد كان نوى، ثم ل</w:t>
      </w:r>
      <w:r w:rsidR="009704AF" w:rsidRPr="00A9774B">
        <w:rPr>
          <w:sz w:val="40"/>
          <w:szCs w:val="40"/>
          <w:rtl/>
          <w:lang w:bidi="ar-EG"/>
        </w:rPr>
        <w:t>َ</w:t>
      </w:r>
      <w:r w:rsidRPr="00A9774B">
        <w:rPr>
          <w:sz w:val="40"/>
          <w:szCs w:val="40"/>
          <w:rtl/>
          <w:lang w:bidi="ar-EG"/>
        </w:rPr>
        <w:t>م</w:t>
      </w:r>
      <w:r w:rsidR="009704AF" w:rsidRPr="00A9774B">
        <w:rPr>
          <w:sz w:val="40"/>
          <w:szCs w:val="40"/>
          <w:rtl/>
          <w:lang w:bidi="ar-EG"/>
        </w:rPr>
        <w:t>َّ</w:t>
      </w:r>
      <w:r w:rsidRPr="00A9774B">
        <w:rPr>
          <w:sz w:val="40"/>
          <w:szCs w:val="40"/>
          <w:rtl/>
          <w:lang w:bidi="ar-EG"/>
        </w:rPr>
        <w:t>ا ارتد</w:t>
      </w:r>
      <w:r w:rsidR="009704AF" w:rsidRPr="00A9774B">
        <w:rPr>
          <w:sz w:val="40"/>
          <w:szCs w:val="40"/>
          <w:rtl/>
          <w:lang w:bidi="ar-EG"/>
        </w:rPr>
        <w:t>َّ</w:t>
      </w:r>
      <w:r w:rsidRPr="00A9774B">
        <w:rPr>
          <w:sz w:val="40"/>
          <w:szCs w:val="40"/>
          <w:rtl/>
          <w:lang w:bidi="ar-EG"/>
        </w:rPr>
        <w:t xml:space="preserve"> انقطعت نيته وقصده؛ ففسدت عباداته، فاحتاج بعد ذلك إلى أن يتوضأ ويتطهَّر مرة أخرى.</w:t>
      </w:r>
    </w:p>
    <w:p w14:paraId="201BD215"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{قال -رَحِمَهُ اللهُ: </w:t>
      </w:r>
      <w:r w:rsidRPr="00A9774B">
        <w:rPr>
          <w:color w:val="0000CC"/>
          <w:sz w:val="40"/>
          <w:szCs w:val="40"/>
          <w:rtl/>
          <w:lang w:bidi="ar-EG"/>
        </w:rPr>
        <w:t>(وَكُلُّ مَا أَوْجَبَ غُسْلًا غَيْرَ مَوْتٍ)</w:t>
      </w:r>
      <w:r w:rsidRPr="00A9774B">
        <w:rPr>
          <w:sz w:val="40"/>
          <w:szCs w:val="40"/>
          <w:rtl/>
          <w:lang w:bidi="ar-EG"/>
        </w:rPr>
        <w:t>}.</w:t>
      </w:r>
    </w:p>
    <w:p w14:paraId="665724C0"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موجبات الغسل تسمى الحدث الأكبر، فإذا كانت موجبةً للغسل الذي هو طهارة من الحدث الأكبر، فمن باب أولى أن تكون متضمِّنةً لحصول الحدث الأصغر، فما أوجب غسلًا أوجب </w:t>
      </w:r>
      <w:proofErr w:type="spellStart"/>
      <w:r w:rsidRPr="00A9774B">
        <w:rPr>
          <w:sz w:val="40"/>
          <w:szCs w:val="40"/>
          <w:rtl/>
          <w:lang w:bidi="ar-EG"/>
        </w:rPr>
        <w:t>وضوءًا</w:t>
      </w:r>
      <w:proofErr w:type="spellEnd"/>
      <w:r w:rsidRPr="00A9774B">
        <w:rPr>
          <w:sz w:val="40"/>
          <w:szCs w:val="40"/>
          <w:rtl/>
          <w:lang w:bidi="ar-EG"/>
        </w:rPr>
        <w:t xml:space="preserve"> من باب أولى.</w:t>
      </w:r>
    </w:p>
    <w:p w14:paraId="3829D1A3"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قال: </w:t>
      </w:r>
      <w:r w:rsidRPr="00A9774B">
        <w:rPr>
          <w:color w:val="0000CC"/>
          <w:sz w:val="40"/>
          <w:szCs w:val="40"/>
          <w:rtl/>
          <w:lang w:bidi="ar-EG"/>
        </w:rPr>
        <w:t>(غَيْرَ مَوْتٍ)</w:t>
      </w:r>
      <w:r w:rsidRPr="00A9774B">
        <w:rPr>
          <w:sz w:val="40"/>
          <w:szCs w:val="40"/>
          <w:rtl/>
          <w:lang w:bidi="ar-EG"/>
        </w:rPr>
        <w:t xml:space="preserve">، قالوا: إنَّ الميت يجب غسله ولا يجب </w:t>
      </w:r>
      <w:proofErr w:type="spellStart"/>
      <w:r w:rsidRPr="00A9774B">
        <w:rPr>
          <w:sz w:val="40"/>
          <w:szCs w:val="40"/>
          <w:rtl/>
          <w:lang w:bidi="ar-EG"/>
        </w:rPr>
        <w:t>توضئته</w:t>
      </w:r>
      <w:proofErr w:type="spellEnd"/>
      <w:r w:rsidRPr="00A9774B">
        <w:rPr>
          <w:sz w:val="40"/>
          <w:szCs w:val="40"/>
          <w:rtl/>
          <w:lang w:bidi="ar-EG"/>
        </w:rPr>
        <w:t xml:space="preserve"> بل يندب ذلك، فلو غُسِّل بصبِّ الماء عليه فيكتفى بذلك؛ لأنَّ غسل الميت على سبيل التعبد والإكرام، فبناء على ذلك لا يشمل </w:t>
      </w:r>
      <w:proofErr w:type="spellStart"/>
      <w:r w:rsidRPr="00A9774B">
        <w:rPr>
          <w:sz w:val="40"/>
          <w:szCs w:val="40"/>
          <w:rtl/>
          <w:lang w:bidi="ar-EG"/>
        </w:rPr>
        <w:t>وضوءا</w:t>
      </w:r>
      <w:proofErr w:type="spellEnd"/>
      <w:r w:rsidRPr="00A9774B">
        <w:rPr>
          <w:sz w:val="40"/>
          <w:szCs w:val="40"/>
          <w:rtl/>
          <w:lang w:bidi="ar-EG"/>
        </w:rPr>
        <w:t>.</w:t>
      </w:r>
    </w:p>
    <w:p w14:paraId="375C25AB"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ويستثنى من ذلك حال: وهو فيما لو بعد تغسيله خرجَ منه شيء فيوجبون </w:t>
      </w:r>
      <w:proofErr w:type="spellStart"/>
      <w:r w:rsidRPr="00A9774B">
        <w:rPr>
          <w:sz w:val="40"/>
          <w:szCs w:val="40"/>
          <w:rtl/>
          <w:lang w:bidi="ar-EG"/>
        </w:rPr>
        <w:t>وضوءه</w:t>
      </w:r>
      <w:proofErr w:type="spellEnd"/>
      <w:r w:rsidRPr="00A9774B">
        <w:rPr>
          <w:sz w:val="40"/>
          <w:szCs w:val="40"/>
          <w:rtl/>
          <w:lang w:bidi="ar-EG"/>
        </w:rPr>
        <w:t xml:space="preserve">، فإذًا الأصل أن الميت يجب غسله دون </w:t>
      </w:r>
      <w:proofErr w:type="spellStart"/>
      <w:r w:rsidRPr="00A9774B">
        <w:rPr>
          <w:sz w:val="40"/>
          <w:szCs w:val="40"/>
          <w:rtl/>
          <w:lang w:bidi="ar-EG"/>
        </w:rPr>
        <w:t>وضوءه</w:t>
      </w:r>
      <w:proofErr w:type="spellEnd"/>
      <w:r w:rsidRPr="00A9774B">
        <w:rPr>
          <w:sz w:val="40"/>
          <w:szCs w:val="40"/>
          <w:rtl/>
          <w:lang w:bidi="ar-EG"/>
        </w:rPr>
        <w:t xml:space="preserve"> من حيث العموم، سوى المسألة المستثناة على ما ذكرنا.</w:t>
      </w:r>
    </w:p>
    <w:p w14:paraId="651DE796"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{قال -رَحِمَهُ اللهُ: </w:t>
      </w:r>
      <w:r w:rsidRPr="00A9774B">
        <w:rPr>
          <w:color w:val="0000CC"/>
          <w:sz w:val="40"/>
          <w:szCs w:val="40"/>
          <w:rtl/>
          <w:lang w:bidi="ar-EG"/>
        </w:rPr>
        <w:t>(وَمَسُّ فَرْجِ آدَمِيٍّ مُتَّصِلٍ أَوْ حَلْقَةِ دُبُرِهِ بِيَدٍ)</w:t>
      </w:r>
      <w:r w:rsidRPr="00A9774B">
        <w:rPr>
          <w:sz w:val="40"/>
          <w:szCs w:val="40"/>
          <w:rtl/>
          <w:lang w:bidi="ar-EG"/>
        </w:rPr>
        <w:t>}.</w:t>
      </w:r>
    </w:p>
    <w:p w14:paraId="474A56DC" w14:textId="4800C109" w:rsidR="00876629" w:rsidRPr="00A9774B" w:rsidRDefault="00876629" w:rsidP="005D4C6A">
      <w:pPr>
        <w:spacing w:after="120"/>
        <w:ind w:firstLine="397"/>
        <w:rPr>
          <w:sz w:val="40"/>
          <w:szCs w:val="40"/>
          <w:rtl/>
          <w:lang w:bidi="ar-EG"/>
        </w:rPr>
      </w:pPr>
      <w:r w:rsidRPr="00A9774B">
        <w:rPr>
          <w:sz w:val="40"/>
          <w:szCs w:val="40"/>
          <w:rtl/>
          <w:lang w:bidi="ar-EG"/>
        </w:rPr>
        <w:lastRenderedPageBreak/>
        <w:t>مس</w:t>
      </w:r>
      <w:r w:rsidR="00852D7B" w:rsidRPr="00A9774B">
        <w:rPr>
          <w:sz w:val="40"/>
          <w:szCs w:val="40"/>
          <w:rtl/>
          <w:lang w:bidi="ar-EG"/>
        </w:rPr>
        <w:t>ُّ</w:t>
      </w:r>
      <w:r w:rsidRPr="00A9774B">
        <w:rPr>
          <w:sz w:val="40"/>
          <w:szCs w:val="40"/>
          <w:rtl/>
          <w:lang w:bidi="ar-EG"/>
        </w:rPr>
        <w:t xml:space="preserve"> الفرج ناقض</w:t>
      </w:r>
      <w:r w:rsidR="00F27D7B" w:rsidRPr="00A9774B">
        <w:rPr>
          <w:sz w:val="40"/>
          <w:szCs w:val="40"/>
          <w:rtl/>
          <w:lang w:bidi="ar-EG"/>
        </w:rPr>
        <w:t xml:space="preserve"> للوضوء</w:t>
      </w:r>
      <w:r w:rsidRPr="00A9774B">
        <w:rPr>
          <w:sz w:val="40"/>
          <w:szCs w:val="40"/>
          <w:rtl/>
          <w:lang w:bidi="ar-EG"/>
        </w:rPr>
        <w:t xml:space="preserve"> </w:t>
      </w:r>
      <w:r w:rsidR="00852D7B" w:rsidRPr="00A9774B">
        <w:rPr>
          <w:sz w:val="40"/>
          <w:szCs w:val="40"/>
          <w:rtl/>
          <w:lang w:bidi="ar-EG"/>
        </w:rPr>
        <w:t>و</w:t>
      </w:r>
      <w:r w:rsidRPr="00A9774B">
        <w:rPr>
          <w:sz w:val="40"/>
          <w:szCs w:val="40"/>
          <w:rtl/>
          <w:lang w:bidi="ar-EG"/>
        </w:rPr>
        <w:t xml:space="preserve">موجب لإعادة الطهارة الصُّغرى، وأصلُ ذلك أنَّ النَّبي </w:t>
      </w:r>
      <w:r w:rsidR="002E6899" w:rsidRPr="00A9774B">
        <w:rPr>
          <w:rFonts w:ascii="Sakkal Majalla" w:hAnsi="Sakkal Majalla" w:cs="Sakkal Majalla" w:hint="cs"/>
          <w:sz w:val="40"/>
          <w:szCs w:val="40"/>
          <w:rtl/>
          <w:lang w:bidi="ar-EG"/>
        </w:rPr>
        <w:t>ﷺ</w:t>
      </w:r>
      <w:r w:rsidRPr="00A9774B">
        <w:rPr>
          <w:sz w:val="40"/>
          <w:szCs w:val="40"/>
          <w:rtl/>
          <w:lang w:bidi="ar-EG"/>
        </w:rPr>
        <w:t xml:space="preserve"> قال: </w:t>
      </w:r>
      <w:r w:rsidRPr="00A9774B">
        <w:rPr>
          <w:color w:val="006600"/>
          <w:sz w:val="40"/>
          <w:szCs w:val="40"/>
          <w:rtl/>
          <w:lang w:bidi="ar-EG"/>
        </w:rPr>
        <w:t>«مَنْ مَسَّ ذَكرَه فَلْيتَوَضَّأْ»</w:t>
      </w:r>
      <w:r w:rsidRPr="00A9774B">
        <w:rPr>
          <w:rStyle w:val="a6"/>
          <w:color w:val="008000"/>
          <w:sz w:val="40"/>
          <w:szCs w:val="40"/>
          <w:rtl/>
          <w:lang w:bidi="ar-EG"/>
        </w:rPr>
        <w:footnoteReference w:id="5"/>
      </w:r>
      <w:r w:rsidRPr="00A9774B">
        <w:rPr>
          <w:sz w:val="40"/>
          <w:szCs w:val="40"/>
          <w:rtl/>
          <w:lang w:bidi="ar-EG"/>
        </w:rPr>
        <w:t xml:space="preserve">، وحديث: </w:t>
      </w:r>
      <w:r w:rsidRPr="00A9774B">
        <w:rPr>
          <w:color w:val="006600"/>
          <w:sz w:val="40"/>
          <w:szCs w:val="40"/>
          <w:rtl/>
          <w:lang w:bidi="ar-EG"/>
        </w:rPr>
        <w:t>«من أفضى بيدِهِ إلى ذَكرِهِ ليس بينهما سِترٌ ولا حجابٌ فلْيتوضَّأ»</w:t>
      </w:r>
      <w:r w:rsidRPr="00A9774B">
        <w:rPr>
          <w:rStyle w:val="a6"/>
          <w:color w:val="008000"/>
          <w:sz w:val="40"/>
          <w:szCs w:val="40"/>
          <w:rtl/>
          <w:lang w:bidi="ar-EG"/>
        </w:rPr>
        <w:footnoteReference w:id="6"/>
      </w:r>
      <w:r w:rsidRPr="00A9774B">
        <w:rPr>
          <w:sz w:val="40"/>
          <w:szCs w:val="40"/>
          <w:rtl/>
          <w:lang w:bidi="ar-EG"/>
        </w:rPr>
        <w:t xml:space="preserve">، فهذه الأحاديث دالَّةٌ على أنَّ مسَّ الذَّكر أو فرج المرأة أو حلقة الدُّبر التي هي كلها داخلة في اسم الفرج؛ فإنه موجب </w:t>
      </w:r>
      <w:r w:rsidR="00852D7B" w:rsidRPr="00A9774B">
        <w:rPr>
          <w:sz w:val="40"/>
          <w:szCs w:val="40"/>
          <w:rtl/>
          <w:lang w:bidi="ar-EG"/>
        </w:rPr>
        <w:t>ل</w:t>
      </w:r>
      <w:r w:rsidRPr="00A9774B">
        <w:rPr>
          <w:sz w:val="40"/>
          <w:szCs w:val="40"/>
          <w:rtl/>
          <w:lang w:bidi="ar-EG"/>
        </w:rPr>
        <w:t>لوضوء لهذه الأحاديث</w:t>
      </w:r>
      <w:r w:rsidR="00852D7B" w:rsidRPr="00A9774B">
        <w:rPr>
          <w:sz w:val="40"/>
          <w:szCs w:val="40"/>
          <w:rtl/>
          <w:lang w:bidi="ar-EG"/>
        </w:rPr>
        <w:t>؛</w:t>
      </w:r>
      <w:r w:rsidRPr="00A9774B">
        <w:rPr>
          <w:sz w:val="40"/>
          <w:szCs w:val="40"/>
          <w:rtl/>
          <w:lang w:bidi="ar-EG"/>
        </w:rPr>
        <w:t xml:space="preserve"> ولأن</w:t>
      </w:r>
      <w:r w:rsidR="00852D7B" w:rsidRPr="00A9774B">
        <w:rPr>
          <w:sz w:val="40"/>
          <w:szCs w:val="40"/>
          <w:rtl/>
          <w:lang w:bidi="ar-EG"/>
        </w:rPr>
        <w:t>َّ</w:t>
      </w:r>
      <w:r w:rsidRPr="00A9774B">
        <w:rPr>
          <w:sz w:val="40"/>
          <w:szCs w:val="40"/>
          <w:rtl/>
          <w:lang w:bidi="ar-EG"/>
        </w:rPr>
        <w:t xml:space="preserve"> ذلك جاء عن غير واحد من أصحاب النَّبي </w:t>
      </w:r>
      <w:r w:rsidRPr="00A9774B">
        <w:rPr>
          <w:rFonts w:ascii="Sakkal Majalla" w:hAnsi="Sakkal Majalla" w:cs="Sakkal Majalla" w:hint="cs"/>
          <w:sz w:val="40"/>
          <w:szCs w:val="40"/>
          <w:rtl/>
          <w:lang w:bidi="ar-EG"/>
        </w:rPr>
        <w:t>ﷺ</w:t>
      </w:r>
      <w:r w:rsidRPr="00A9774B">
        <w:rPr>
          <w:sz w:val="40"/>
          <w:szCs w:val="40"/>
          <w:rtl/>
          <w:lang w:bidi="ar-EG"/>
        </w:rPr>
        <w:t>.</w:t>
      </w:r>
    </w:p>
    <w:p w14:paraId="09F308F2" w14:textId="2228A5CE" w:rsidR="00876629" w:rsidRPr="00A9774B" w:rsidRDefault="00876629" w:rsidP="005D4C6A">
      <w:pPr>
        <w:spacing w:after="120"/>
        <w:ind w:firstLine="397"/>
        <w:rPr>
          <w:sz w:val="40"/>
          <w:szCs w:val="40"/>
          <w:rtl/>
          <w:lang w:bidi="ar-EG"/>
        </w:rPr>
      </w:pPr>
      <w:r w:rsidRPr="00A9774B">
        <w:rPr>
          <w:sz w:val="40"/>
          <w:szCs w:val="40"/>
          <w:rtl/>
          <w:lang w:bidi="ar-EG"/>
        </w:rPr>
        <w:t>فإن قيل: إن</w:t>
      </w:r>
      <w:r w:rsidR="00852D7B" w:rsidRPr="00A9774B">
        <w:rPr>
          <w:sz w:val="40"/>
          <w:szCs w:val="40"/>
          <w:rtl/>
          <w:lang w:bidi="ar-EG"/>
        </w:rPr>
        <w:t>َّ</w:t>
      </w:r>
      <w:r w:rsidRPr="00A9774B">
        <w:rPr>
          <w:sz w:val="40"/>
          <w:szCs w:val="40"/>
          <w:rtl/>
          <w:lang w:bidi="ar-EG"/>
        </w:rPr>
        <w:t xml:space="preserve"> النَّبي </w:t>
      </w:r>
      <w:r w:rsidR="002E6899" w:rsidRPr="00A9774B">
        <w:rPr>
          <w:rFonts w:ascii="Sakkal Majalla" w:hAnsi="Sakkal Majalla" w:cs="Sakkal Majalla" w:hint="cs"/>
          <w:sz w:val="40"/>
          <w:szCs w:val="40"/>
          <w:rtl/>
          <w:lang w:bidi="ar-EG"/>
        </w:rPr>
        <w:t>ﷺ</w:t>
      </w:r>
      <w:r w:rsidRPr="00A9774B">
        <w:rPr>
          <w:sz w:val="40"/>
          <w:szCs w:val="40"/>
          <w:rtl/>
          <w:lang w:bidi="ar-EG"/>
        </w:rPr>
        <w:t xml:space="preserve"> ل</w:t>
      </w:r>
      <w:r w:rsidR="00852D7B" w:rsidRPr="00A9774B">
        <w:rPr>
          <w:sz w:val="40"/>
          <w:szCs w:val="40"/>
          <w:rtl/>
          <w:lang w:bidi="ar-EG"/>
        </w:rPr>
        <w:t>َ</w:t>
      </w:r>
      <w:r w:rsidRPr="00A9774B">
        <w:rPr>
          <w:sz w:val="40"/>
          <w:szCs w:val="40"/>
          <w:rtl/>
          <w:lang w:bidi="ar-EG"/>
        </w:rPr>
        <w:t>م</w:t>
      </w:r>
      <w:r w:rsidR="00852D7B" w:rsidRPr="00A9774B">
        <w:rPr>
          <w:sz w:val="40"/>
          <w:szCs w:val="40"/>
          <w:rtl/>
          <w:lang w:bidi="ar-EG"/>
        </w:rPr>
        <w:t>َّ</w:t>
      </w:r>
      <w:r w:rsidRPr="00A9774B">
        <w:rPr>
          <w:sz w:val="40"/>
          <w:szCs w:val="40"/>
          <w:rtl/>
          <w:lang w:bidi="ar-EG"/>
        </w:rPr>
        <w:t xml:space="preserve">ا سئل أيتوضأ الرجل من مس ذكره؟ قال: </w:t>
      </w:r>
      <w:r w:rsidRPr="00A9774B">
        <w:rPr>
          <w:color w:val="006600"/>
          <w:sz w:val="40"/>
          <w:szCs w:val="40"/>
          <w:rtl/>
          <w:lang w:bidi="ar-EG"/>
        </w:rPr>
        <w:t>«إنما هو بضعة منك»</w:t>
      </w:r>
      <w:r w:rsidRPr="00A9774B">
        <w:rPr>
          <w:sz w:val="40"/>
          <w:szCs w:val="40"/>
          <w:rtl/>
          <w:lang w:bidi="ar-EG"/>
        </w:rPr>
        <w:t>، فلأهل العلم في ذلك كلامٌ طويلٌ:</w:t>
      </w:r>
    </w:p>
    <w:p w14:paraId="4BAAE948" w14:textId="029AC196" w:rsidR="00876629" w:rsidRPr="00A9774B" w:rsidRDefault="00876629" w:rsidP="005D4C6A">
      <w:pPr>
        <w:spacing w:after="120"/>
        <w:ind w:firstLine="397"/>
        <w:rPr>
          <w:sz w:val="40"/>
          <w:szCs w:val="40"/>
          <w:rtl/>
          <w:lang w:bidi="ar-EG"/>
        </w:rPr>
      </w:pPr>
      <w:r w:rsidRPr="00A9774B">
        <w:rPr>
          <w:sz w:val="40"/>
          <w:szCs w:val="40"/>
          <w:rtl/>
          <w:lang w:bidi="ar-EG"/>
        </w:rPr>
        <w:t xml:space="preserve">- فمنهم مَن قدَّم حديث </w:t>
      </w:r>
      <w:r w:rsidRPr="00A9774B">
        <w:rPr>
          <w:color w:val="006600"/>
          <w:sz w:val="40"/>
          <w:szCs w:val="40"/>
          <w:rtl/>
          <w:lang w:bidi="ar-EG"/>
        </w:rPr>
        <w:t>«مَنْ مَسَّ ذَكرَه فَلْيتَوَضَّأْ»</w:t>
      </w:r>
      <w:r w:rsidR="00852D7B" w:rsidRPr="00A9774B">
        <w:rPr>
          <w:sz w:val="40"/>
          <w:szCs w:val="40"/>
          <w:rtl/>
          <w:lang w:bidi="ar-EG"/>
        </w:rPr>
        <w:t>؛</w:t>
      </w:r>
      <w:r w:rsidRPr="00A9774B">
        <w:rPr>
          <w:sz w:val="40"/>
          <w:szCs w:val="40"/>
          <w:rtl/>
          <w:lang w:bidi="ar-EG"/>
        </w:rPr>
        <w:t xml:space="preserve"> لأنه أصح، وإن كانا في الصحة على قدر متقارب، هما حديثان صحيحان معتبران معتمدان عند أهل العلم بالحديث لكن هذا أصح</w:t>
      </w:r>
      <w:r w:rsidR="00852D7B" w:rsidRPr="00A9774B">
        <w:rPr>
          <w:sz w:val="40"/>
          <w:szCs w:val="40"/>
          <w:rtl/>
          <w:lang w:bidi="ar-EG"/>
        </w:rPr>
        <w:t>؛</w:t>
      </w:r>
      <w:r w:rsidRPr="00A9774B">
        <w:rPr>
          <w:sz w:val="40"/>
          <w:szCs w:val="40"/>
          <w:rtl/>
          <w:lang w:bidi="ar-EG"/>
        </w:rPr>
        <w:t xml:space="preserve"> ولأن</w:t>
      </w:r>
      <w:r w:rsidR="00852D7B" w:rsidRPr="00A9774B">
        <w:rPr>
          <w:sz w:val="40"/>
          <w:szCs w:val="40"/>
          <w:rtl/>
          <w:lang w:bidi="ar-EG"/>
        </w:rPr>
        <w:t>َّ</w:t>
      </w:r>
      <w:r w:rsidRPr="00A9774B">
        <w:rPr>
          <w:sz w:val="40"/>
          <w:szCs w:val="40"/>
          <w:rtl/>
          <w:lang w:bidi="ar-EG"/>
        </w:rPr>
        <w:t xml:space="preserve"> هذا ناقلٌ عن الأصل، ولأن</w:t>
      </w:r>
      <w:r w:rsidR="00852D7B" w:rsidRPr="00A9774B">
        <w:rPr>
          <w:sz w:val="40"/>
          <w:szCs w:val="40"/>
          <w:rtl/>
          <w:lang w:bidi="ar-EG"/>
        </w:rPr>
        <w:t>َّ</w:t>
      </w:r>
      <w:r w:rsidRPr="00A9774B">
        <w:rPr>
          <w:sz w:val="40"/>
          <w:szCs w:val="40"/>
          <w:rtl/>
          <w:lang w:bidi="ar-EG"/>
        </w:rPr>
        <w:t xml:space="preserve"> هذا أحوط، ولأن</w:t>
      </w:r>
      <w:r w:rsidR="00852D7B" w:rsidRPr="00A9774B">
        <w:rPr>
          <w:sz w:val="40"/>
          <w:szCs w:val="40"/>
          <w:rtl/>
          <w:lang w:bidi="ar-EG"/>
        </w:rPr>
        <w:t>َّ</w:t>
      </w:r>
      <w:r w:rsidRPr="00A9774B">
        <w:rPr>
          <w:sz w:val="40"/>
          <w:szCs w:val="40"/>
          <w:rtl/>
          <w:lang w:bidi="ar-EG"/>
        </w:rPr>
        <w:t xml:space="preserve"> هذا آتٍ عن الصحابة على نحو أكثر.</w:t>
      </w:r>
    </w:p>
    <w:p w14:paraId="76C43FED" w14:textId="77777777" w:rsidR="00876629" w:rsidRPr="00A9774B" w:rsidRDefault="00876629" w:rsidP="005D4C6A">
      <w:pPr>
        <w:spacing w:after="120"/>
        <w:ind w:firstLine="397"/>
        <w:rPr>
          <w:sz w:val="40"/>
          <w:szCs w:val="40"/>
          <w:rtl/>
          <w:lang w:bidi="ar-EG"/>
        </w:rPr>
      </w:pPr>
      <w:r w:rsidRPr="00A9774B">
        <w:rPr>
          <w:sz w:val="40"/>
          <w:szCs w:val="40"/>
          <w:rtl/>
          <w:lang w:bidi="ar-EG"/>
        </w:rPr>
        <w:t>- ومنهم من جعل أن الوضوء من مس الذكر على سبيل الاستحباب كما هي طريقة ابن تيمية وبعض أهل العلم -رَحِمَهُ اللهُ تَعَالَى.</w:t>
      </w:r>
    </w:p>
    <w:p w14:paraId="39CB25C4" w14:textId="2F88847F" w:rsidR="00B44B88" w:rsidRPr="00A9774B" w:rsidRDefault="00876629" w:rsidP="002E2029">
      <w:pPr>
        <w:spacing w:after="120"/>
        <w:ind w:firstLine="397"/>
        <w:rPr>
          <w:sz w:val="40"/>
          <w:szCs w:val="40"/>
          <w:rtl/>
          <w:lang w:bidi="ar-EG"/>
        </w:rPr>
      </w:pPr>
      <w:r w:rsidRPr="00A9774B">
        <w:rPr>
          <w:sz w:val="40"/>
          <w:szCs w:val="40"/>
          <w:rtl/>
          <w:lang w:bidi="ar-EG"/>
        </w:rPr>
        <w:t>فإذ</w:t>
      </w:r>
      <w:r w:rsidR="00852D7B" w:rsidRPr="00A9774B">
        <w:rPr>
          <w:sz w:val="40"/>
          <w:szCs w:val="40"/>
          <w:rtl/>
          <w:lang w:bidi="ar-EG"/>
        </w:rPr>
        <w:t>ً</w:t>
      </w:r>
      <w:r w:rsidRPr="00A9774B">
        <w:rPr>
          <w:sz w:val="40"/>
          <w:szCs w:val="40"/>
          <w:rtl/>
          <w:lang w:bidi="ar-EG"/>
        </w:rPr>
        <w:t>ا تقرَّر أن</w:t>
      </w:r>
      <w:r w:rsidR="00852D7B" w:rsidRPr="00A9774B">
        <w:rPr>
          <w:sz w:val="40"/>
          <w:szCs w:val="40"/>
          <w:rtl/>
          <w:lang w:bidi="ar-EG"/>
        </w:rPr>
        <w:t>َّ</w:t>
      </w:r>
      <w:r w:rsidRPr="00A9774B">
        <w:rPr>
          <w:sz w:val="40"/>
          <w:szCs w:val="40"/>
          <w:rtl/>
          <w:lang w:bidi="ar-EG"/>
        </w:rPr>
        <w:t xml:space="preserve"> مسَّ الفرج موجبٌ للوضوء؛ فالمقصود هنا هو فرج الآدمي، فلو مسَّ فرجَ بهيمةٍ أو طيرٍ أو سمكة أو نحو ذلك فلا يلزم منه شيء، ومثل ذلك لو مسَّ آلة زائدة كآلة خنثى، فإنَّ آلة الخنثى المشكل الذي لم يُعلم أهو ذكر أم أنثى </w:t>
      </w:r>
      <w:r w:rsidR="00852D7B" w:rsidRPr="00A9774B">
        <w:rPr>
          <w:sz w:val="40"/>
          <w:szCs w:val="40"/>
          <w:rtl/>
          <w:lang w:bidi="ar-EG"/>
        </w:rPr>
        <w:t xml:space="preserve">لا ينقض الوضوء، </w:t>
      </w:r>
      <w:r w:rsidRPr="00A9774B">
        <w:rPr>
          <w:sz w:val="40"/>
          <w:szCs w:val="40"/>
          <w:rtl/>
          <w:lang w:bidi="ar-EG"/>
        </w:rPr>
        <w:t>أما الذي عُلم فإذا مسَّ آلته المعلومة إذا كان أنثى فرجًا أو إذا كان ذكرًا فذكر؛ فإذا مس آلةً زائدة فالأصل أن هذه زائدة فلا يُعتبر بها، فإذًا أن يتيقَّن مس فرج آدمي متصل ليس بخنثى مُشكِل.</w:t>
      </w:r>
    </w:p>
    <w:p w14:paraId="51CF1365" w14:textId="77777777" w:rsidR="00876629" w:rsidRPr="00A9774B" w:rsidRDefault="00876629" w:rsidP="005D4C6A">
      <w:pPr>
        <w:spacing w:after="120"/>
        <w:ind w:firstLine="397"/>
        <w:rPr>
          <w:sz w:val="40"/>
          <w:szCs w:val="40"/>
          <w:rtl/>
          <w:lang w:bidi="ar-EG"/>
        </w:rPr>
      </w:pPr>
      <w:r w:rsidRPr="00A9774B">
        <w:rPr>
          <w:sz w:val="40"/>
          <w:szCs w:val="40"/>
          <w:rtl/>
          <w:lang w:bidi="ar-EG"/>
        </w:rPr>
        <w:lastRenderedPageBreak/>
        <w:t xml:space="preserve">وهنا قوله </w:t>
      </w:r>
      <w:r w:rsidRPr="00A9774B">
        <w:rPr>
          <w:color w:val="0000CC"/>
          <w:sz w:val="40"/>
          <w:szCs w:val="40"/>
          <w:rtl/>
          <w:lang w:bidi="ar-EG"/>
        </w:rPr>
        <w:t>(مُتَّصِلٌ)</w:t>
      </w:r>
      <w:r w:rsidRPr="00A9774B">
        <w:rPr>
          <w:sz w:val="40"/>
          <w:szCs w:val="40"/>
          <w:rtl/>
          <w:lang w:bidi="ar-EG"/>
        </w:rPr>
        <w:t xml:space="preserve"> يخرج ما لو كان منفصلًا فلو كان عضوًا مقطوعًا في الأرض أو غير ذلك، كالذين يتعاطون مثلا في المختبرات أحيانًا تشريح بعض هذه الأجزاء وغيرها وتقليبها فإن ذلك لا يعتبر ناقضًا للوضوء.</w:t>
      </w:r>
    </w:p>
    <w:p w14:paraId="1027D7EB"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{قال -رَحِمَهُ اللهُ: </w:t>
      </w:r>
      <w:r w:rsidRPr="00A9774B">
        <w:rPr>
          <w:color w:val="0000CC"/>
          <w:sz w:val="40"/>
          <w:szCs w:val="40"/>
          <w:rtl/>
          <w:lang w:bidi="ar-EG"/>
        </w:rPr>
        <w:t>(أَوْ حَلْقَةِ دُبُرِهِ)</w:t>
      </w:r>
      <w:r w:rsidRPr="00A9774B">
        <w:rPr>
          <w:sz w:val="40"/>
          <w:szCs w:val="40"/>
          <w:rtl/>
          <w:lang w:bidi="ar-EG"/>
        </w:rPr>
        <w:t xml:space="preserve"> لما ذكرنا أنه جاء في بعض الأحاديث </w:t>
      </w:r>
      <w:r w:rsidRPr="00A9774B">
        <w:rPr>
          <w:color w:val="006600"/>
          <w:sz w:val="40"/>
          <w:szCs w:val="40"/>
          <w:rtl/>
          <w:lang w:bidi="ar-EG"/>
        </w:rPr>
        <w:t>«فرجه»</w:t>
      </w:r>
      <w:r w:rsidRPr="00A9774B">
        <w:rPr>
          <w:sz w:val="40"/>
          <w:szCs w:val="40"/>
          <w:rtl/>
          <w:lang w:bidi="ar-EG"/>
        </w:rPr>
        <w:t xml:space="preserve">، وفي بعضها </w:t>
      </w:r>
      <w:r w:rsidRPr="00A9774B">
        <w:rPr>
          <w:color w:val="006600"/>
          <w:sz w:val="40"/>
          <w:szCs w:val="40"/>
          <w:rtl/>
          <w:lang w:bidi="ar-EG"/>
        </w:rPr>
        <w:t>«مَن أفْضى بيدهِ إلى فرجهِ»</w:t>
      </w:r>
      <w:r w:rsidRPr="00A9774B">
        <w:rPr>
          <w:rStyle w:val="a6"/>
          <w:color w:val="008000"/>
          <w:sz w:val="40"/>
          <w:szCs w:val="40"/>
          <w:rtl/>
          <w:lang w:bidi="ar-EG"/>
        </w:rPr>
        <w:footnoteReference w:id="7"/>
      </w:r>
      <w:r w:rsidRPr="00A9774B">
        <w:rPr>
          <w:sz w:val="40"/>
          <w:szCs w:val="40"/>
          <w:rtl/>
          <w:lang w:bidi="ar-EG"/>
        </w:rPr>
        <w:t xml:space="preserve"> كما في بعض الروايات.</w:t>
      </w:r>
    </w:p>
    <w:p w14:paraId="63931E1F" w14:textId="77777777" w:rsidR="00876629" w:rsidRPr="00A9774B" w:rsidRDefault="00876629" w:rsidP="005D4C6A">
      <w:pPr>
        <w:spacing w:after="120"/>
        <w:ind w:firstLine="397"/>
        <w:rPr>
          <w:sz w:val="40"/>
          <w:szCs w:val="40"/>
          <w:rtl/>
          <w:lang w:bidi="ar-EG"/>
        </w:rPr>
      </w:pPr>
      <w:r w:rsidRPr="00A9774B">
        <w:rPr>
          <w:sz w:val="40"/>
          <w:szCs w:val="40"/>
          <w:rtl/>
          <w:lang w:bidi="ar-EG"/>
        </w:rPr>
        <w:t>ويُلحظ في هذا: أن ذلك تُبتلى به النساء كثيرًا في تغسيل صغيرها ولدًا كانَ أو أنثى، فإذا فعلت ذلك على هذا النحو كان عليها أن تُعيد طهارتها.</w:t>
      </w:r>
    </w:p>
    <w:p w14:paraId="1DF77D9B"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قال: </w:t>
      </w:r>
      <w:r w:rsidRPr="00A9774B">
        <w:rPr>
          <w:color w:val="0000CC"/>
          <w:sz w:val="40"/>
          <w:szCs w:val="40"/>
          <w:rtl/>
          <w:lang w:bidi="ar-EG"/>
        </w:rPr>
        <w:t>(بِيَدٍ)</w:t>
      </w:r>
      <w:r w:rsidRPr="00A9774B">
        <w:rPr>
          <w:sz w:val="40"/>
          <w:szCs w:val="40"/>
          <w:rtl/>
          <w:lang w:bidi="ar-EG"/>
        </w:rPr>
        <w:t>، يعني متعلق الحكم باليد، سواء كان باطنها أو ظاهرها، أمَّا لو مسَّه بذراع، أو مثلًا سقط عليه برأسه لو كان صغيرًا عنده أو نحو ذلك؛ فإن هذا لا يؤثر، لكن استثنى من هذا أهل العلم لو مسَّ فرجًا بفرجٍ، فلو التصق ذكرُ الزوج بفرج امرأته التصاقًا، فيقولون: هذا أبلغ من اليد، فيدخل في ذلك لا ما سواه.</w:t>
      </w:r>
    </w:p>
    <w:p w14:paraId="3A9A5DD4"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{قال -رَحِمَهُ اللهُ: </w:t>
      </w:r>
      <w:r w:rsidRPr="00A9774B">
        <w:rPr>
          <w:color w:val="0000CC"/>
          <w:sz w:val="40"/>
          <w:szCs w:val="40"/>
          <w:rtl/>
          <w:lang w:bidi="ar-EG"/>
        </w:rPr>
        <w:t>(وَلَمْسُ ذَكَرِ أَوْ أُنْثَى الْآخَرَ لِشَهْوَةٍ بِلَا حَائِلٍ فِيهِمَا)</w:t>
      </w:r>
      <w:r w:rsidRPr="00A9774B">
        <w:rPr>
          <w:sz w:val="40"/>
          <w:szCs w:val="40"/>
          <w:rtl/>
          <w:lang w:bidi="ar-EG"/>
        </w:rPr>
        <w:t>}.</w:t>
      </w:r>
    </w:p>
    <w:p w14:paraId="4F0E6289" w14:textId="16680396" w:rsidR="00876629" w:rsidRPr="00A9774B" w:rsidRDefault="00876629" w:rsidP="005D4C6A">
      <w:pPr>
        <w:spacing w:after="120"/>
        <w:ind w:firstLine="397"/>
        <w:rPr>
          <w:sz w:val="40"/>
          <w:szCs w:val="40"/>
          <w:rtl/>
          <w:lang w:bidi="ar-EG"/>
        </w:rPr>
      </w:pPr>
      <w:r w:rsidRPr="00A9774B">
        <w:rPr>
          <w:sz w:val="40"/>
          <w:szCs w:val="40"/>
          <w:rtl/>
          <w:lang w:bidi="ar-EG"/>
        </w:rPr>
        <w:t>الملامسة أعم</w:t>
      </w:r>
      <w:r w:rsidR="006F0591" w:rsidRPr="00A9774B">
        <w:rPr>
          <w:sz w:val="40"/>
          <w:szCs w:val="40"/>
          <w:rtl/>
          <w:lang w:bidi="ar-EG"/>
        </w:rPr>
        <w:t>ّ</w:t>
      </w:r>
      <w:r w:rsidRPr="00A9774B">
        <w:rPr>
          <w:sz w:val="40"/>
          <w:szCs w:val="40"/>
          <w:rtl/>
          <w:lang w:bidi="ar-EG"/>
        </w:rPr>
        <w:t xml:space="preserve"> من المس، فالمس باليدِ والملامسة بعمومِ الجسدِ، وهذا عند فقهاء الحنابلة كما هو عند بعض الفقهاء ناقضٌ للوضوء، لقول الله -جَلَّ وَعَلَا</w:t>
      </w:r>
      <w:proofErr w:type="gramStart"/>
      <w:r w:rsidRPr="00A9774B">
        <w:rPr>
          <w:sz w:val="40"/>
          <w:szCs w:val="40"/>
          <w:rtl/>
          <w:lang w:bidi="ar-EG"/>
        </w:rPr>
        <w:t xml:space="preserve">: </w:t>
      </w:r>
      <w:r w:rsidRPr="00A9774B">
        <w:rPr>
          <w:color w:val="FF0000"/>
          <w:sz w:val="40"/>
          <w:szCs w:val="40"/>
          <w:rtl/>
        </w:rPr>
        <w:t>﴿</w:t>
      </w:r>
      <w:r w:rsidRPr="00A9774B">
        <w:rPr>
          <w:color w:val="FF0000"/>
          <w:sz w:val="40"/>
          <w:szCs w:val="40"/>
          <w:rtl/>
          <w:lang w:bidi="ar-EG"/>
        </w:rPr>
        <w:t>أَوْ</w:t>
      </w:r>
      <w:proofErr w:type="gramEnd"/>
      <w:r w:rsidRPr="00A9774B">
        <w:rPr>
          <w:color w:val="FF0000"/>
          <w:sz w:val="40"/>
          <w:szCs w:val="40"/>
          <w:rtl/>
          <w:lang w:bidi="ar-EG"/>
        </w:rPr>
        <w:t xml:space="preserve"> لَامَسْتُمُ النِّسَاءَ﴾</w:t>
      </w:r>
      <w:r w:rsidRPr="00A9774B">
        <w:rPr>
          <w:sz w:val="40"/>
          <w:szCs w:val="40"/>
          <w:rtl/>
          <w:lang w:bidi="ar-EG"/>
        </w:rPr>
        <w:t xml:space="preserve"> [النساء: 43]، قال أهل العلم: إن</w:t>
      </w:r>
      <w:r w:rsidR="00EA3F73" w:rsidRPr="00A9774B">
        <w:rPr>
          <w:sz w:val="40"/>
          <w:szCs w:val="40"/>
          <w:rtl/>
          <w:lang w:bidi="ar-EG"/>
        </w:rPr>
        <w:t>َّ</w:t>
      </w:r>
      <w:r w:rsidRPr="00A9774B">
        <w:rPr>
          <w:sz w:val="40"/>
          <w:szCs w:val="40"/>
          <w:rtl/>
          <w:lang w:bidi="ar-EG"/>
        </w:rPr>
        <w:t xml:space="preserve"> هذا إنما يكون ناقضًا بقيدين:</w:t>
      </w:r>
    </w:p>
    <w:p w14:paraId="75E6F769" w14:textId="77777777" w:rsidR="00876629" w:rsidRPr="00A9774B" w:rsidRDefault="00876629" w:rsidP="005D4C6A">
      <w:pPr>
        <w:spacing w:after="120"/>
        <w:ind w:firstLine="397"/>
        <w:rPr>
          <w:sz w:val="40"/>
          <w:szCs w:val="40"/>
          <w:rtl/>
          <w:lang w:bidi="ar-EG"/>
        </w:rPr>
      </w:pPr>
      <w:r w:rsidRPr="00A9774B">
        <w:rPr>
          <w:sz w:val="40"/>
          <w:szCs w:val="40"/>
          <w:rtl/>
          <w:lang w:bidi="ar-EG"/>
        </w:rPr>
        <w:t>- أن يكون لشهوة.</w:t>
      </w:r>
    </w:p>
    <w:p w14:paraId="38AE6896" w14:textId="77777777" w:rsidR="00876629" w:rsidRPr="00A9774B" w:rsidRDefault="00876629" w:rsidP="005D4C6A">
      <w:pPr>
        <w:spacing w:after="120"/>
        <w:ind w:firstLine="397"/>
        <w:rPr>
          <w:sz w:val="40"/>
          <w:szCs w:val="40"/>
          <w:rtl/>
          <w:lang w:bidi="ar-EG"/>
        </w:rPr>
      </w:pPr>
      <w:r w:rsidRPr="00A9774B">
        <w:rPr>
          <w:sz w:val="40"/>
          <w:szCs w:val="40"/>
          <w:rtl/>
          <w:lang w:bidi="ar-EG"/>
        </w:rPr>
        <w:t>- وأن يكون بلا حائل.</w:t>
      </w:r>
    </w:p>
    <w:p w14:paraId="15EF1CA2" w14:textId="540B2C1D" w:rsidR="00876629" w:rsidRPr="00A9774B" w:rsidRDefault="00876629" w:rsidP="005D4C6A">
      <w:pPr>
        <w:spacing w:after="120"/>
        <w:ind w:firstLine="397"/>
        <w:rPr>
          <w:sz w:val="40"/>
          <w:szCs w:val="40"/>
          <w:rtl/>
          <w:lang w:bidi="ar-EG"/>
        </w:rPr>
      </w:pPr>
      <w:r w:rsidRPr="00A9774B">
        <w:rPr>
          <w:sz w:val="40"/>
          <w:szCs w:val="40"/>
          <w:rtl/>
          <w:lang w:bidi="ar-EG"/>
        </w:rPr>
        <w:lastRenderedPageBreak/>
        <w:t>أم</w:t>
      </w:r>
      <w:r w:rsidR="006F0591" w:rsidRPr="00A9774B">
        <w:rPr>
          <w:sz w:val="40"/>
          <w:szCs w:val="40"/>
          <w:rtl/>
          <w:lang w:bidi="ar-EG"/>
        </w:rPr>
        <w:t>َّ</w:t>
      </w:r>
      <w:r w:rsidRPr="00A9774B">
        <w:rPr>
          <w:sz w:val="40"/>
          <w:szCs w:val="40"/>
          <w:rtl/>
          <w:lang w:bidi="ar-EG"/>
        </w:rPr>
        <w:t xml:space="preserve">ا كونه لشهوة فيقولون: هذا جمعًا بينه وبين الأحاديث الكثيرة التي جاءت بحصول الملامسة بدون ما شهوة، وبدون ما حصول وضوء من النَّبي </w:t>
      </w:r>
      <w:r w:rsidR="002E6899" w:rsidRPr="00A9774B">
        <w:rPr>
          <w:rFonts w:ascii="Sakkal Majalla" w:hAnsi="Sakkal Majalla" w:cs="Sakkal Majalla" w:hint="cs"/>
          <w:sz w:val="40"/>
          <w:szCs w:val="40"/>
          <w:rtl/>
          <w:lang w:bidi="ar-EG"/>
        </w:rPr>
        <w:t>ﷺ</w:t>
      </w:r>
      <w:r w:rsidRPr="00A9774B">
        <w:rPr>
          <w:sz w:val="40"/>
          <w:szCs w:val="40"/>
          <w:rtl/>
          <w:lang w:bidi="ar-EG"/>
        </w:rPr>
        <w:t xml:space="preserve">، فجمعًا بين النصوص أنَّ هذا فيما </w:t>
      </w:r>
      <w:r w:rsidR="006F0591" w:rsidRPr="00A9774B">
        <w:rPr>
          <w:sz w:val="40"/>
          <w:szCs w:val="40"/>
          <w:rtl/>
          <w:lang w:bidi="ar-EG"/>
        </w:rPr>
        <w:t xml:space="preserve">إذا </w:t>
      </w:r>
      <w:r w:rsidRPr="00A9774B">
        <w:rPr>
          <w:sz w:val="40"/>
          <w:szCs w:val="40"/>
          <w:rtl/>
          <w:lang w:bidi="ar-EG"/>
        </w:rPr>
        <w:t xml:space="preserve">كان بشهوة وذاك بغير شهوة، فالنَّبي </w:t>
      </w:r>
      <w:r w:rsidR="002E6899" w:rsidRPr="00A9774B">
        <w:rPr>
          <w:rFonts w:ascii="Sakkal Majalla" w:hAnsi="Sakkal Majalla" w:cs="Sakkal Majalla" w:hint="cs"/>
          <w:sz w:val="40"/>
          <w:szCs w:val="40"/>
          <w:rtl/>
          <w:lang w:bidi="ar-EG"/>
        </w:rPr>
        <w:t>ﷺ</w:t>
      </w:r>
      <w:r w:rsidRPr="00A9774B">
        <w:rPr>
          <w:sz w:val="40"/>
          <w:szCs w:val="40"/>
          <w:rtl/>
          <w:lang w:bidi="ar-EG"/>
        </w:rPr>
        <w:t xml:space="preserve"> كان يغمز عائشة وهو ي</w:t>
      </w:r>
      <w:r w:rsidR="006F0591" w:rsidRPr="00A9774B">
        <w:rPr>
          <w:sz w:val="40"/>
          <w:szCs w:val="40"/>
          <w:rtl/>
          <w:lang w:bidi="ar-EG"/>
        </w:rPr>
        <w:t>ُ</w:t>
      </w:r>
      <w:r w:rsidRPr="00A9774B">
        <w:rPr>
          <w:sz w:val="40"/>
          <w:szCs w:val="40"/>
          <w:rtl/>
          <w:lang w:bidi="ar-EG"/>
        </w:rPr>
        <w:t xml:space="preserve">صلِّي فلا ينتقض </w:t>
      </w:r>
      <w:proofErr w:type="spellStart"/>
      <w:r w:rsidRPr="00A9774B">
        <w:rPr>
          <w:sz w:val="40"/>
          <w:szCs w:val="40"/>
          <w:rtl/>
          <w:lang w:bidi="ar-EG"/>
        </w:rPr>
        <w:t>وضوءه</w:t>
      </w:r>
      <w:proofErr w:type="spellEnd"/>
      <w:r w:rsidRPr="00A9774B">
        <w:rPr>
          <w:sz w:val="40"/>
          <w:szCs w:val="40"/>
          <w:rtl/>
          <w:lang w:bidi="ar-EG"/>
        </w:rPr>
        <w:t xml:space="preserve"> ويتم صلاته، ويحمل </w:t>
      </w:r>
      <w:proofErr w:type="spellStart"/>
      <w:r w:rsidRPr="00A9774B">
        <w:rPr>
          <w:sz w:val="40"/>
          <w:szCs w:val="40"/>
          <w:rtl/>
          <w:lang w:bidi="ar-EG"/>
        </w:rPr>
        <w:t>أمامة</w:t>
      </w:r>
      <w:proofErr w:type="spellEnd"/>
      <w:r w:rsidRPr="00A9774B">
        <w:rPr>
          <w:sz w:val="40"/>
          <w:szCs w:val="40"/>
          <w:rtl/>
          <w:lang w:bidi="ar-EG"/>
        </w:rPr>
        <w:t xml:space="preserve"> بنت زينب في صلاته وإن كانت صغيرة، لكن فيه أحاديث كثيرة، فجمع بينها أهل العلم بأن ذلك لغير شهوة كما جاء في الحديث وهو أقرب وألصقُ ما يكون: </w:t>
      </w:r>
      <w:r w:rsidRPr="00A9774B">
        <w:rPr>
          <w:color w:val="006600"/>
          <w:sz w:val="40"/>
          <w:szCs w:val="40"/>
          <w:rtl/>
          <w:lang w:bidi="ar-EG"/>
        </w:rPr>
        <w:t xml:space="preserve">«كان النبيُّ </w:t>
      </w:r>
      <w:r w:rsidR="00EA3F73" w:rsidRPr="00A9774B">
        <w:rPr>
          <w:rFonts w:ascii="Sakkal Majalla" w:hAnsi="Sakkal Majalla" w:cs="Sakkal Majalla" w:hint="cs"/>
          <w:color w:val="006600"/>
          <w:sz w:val="40"/>
          <w:szCs w:val="40"/>
          <w:rtl/>
          <w:lang w:bidi="ar-EG"/>
        </w:rPr>
        <w:t>ﷺ</w:t>
      </w:r>
      <w:r w:rsidRPr="00A9774B">
        <w:rPr>
          <w:color w:val="006600"/>
          <w:sz w:val="40"/>
          <w:szCs w:val="40"/>
          <w:rtl/>
          <w:lang w:bidi="ar-EG"/>
        </w:rPr>
        <w:t xml:space="preserve"> يُقَبِّلَ بعضَ أزواجِه، ثم يصلي ولا يتوضأُ»</w:t>
      </w:r>
      <w:r w:rsidRPr="00A9774B">
        <w:rPr>
          <w:rStyle w:val="a6"/>
          <w:sz w:val="40"/>
          <w:szCs w:val="40"/>
          <w:rtl/>
          <w:lang w:bidi="ar-EG"/>
        </w:rPr>
        <w:footnoteReference w:id="8"/>
      </w:r>
      <w:r w:rsidRPr="00A9774B">
        <w:rPr>
          <w:sz w:val="40"/>
          <w:szCs w:val="40"/>
          <w:rtl/>
          <w:lang w:bidi="ar-EG"/>
        </w:rPr>
        <w:t>، فإذًا هذا هو السبب في القيد الأول لشهوة.</w:t>
      </w:r>
    </w:p>
    <w:p w14:paraId="112A3A09" w14:textId="643C75FA" w:rsidR="00876629" w:rsidRPr="00A9774B" w:rsidRDefault="00876629" w:rsidP="005D4C6A">
      <w:pPr>
        <w:spacing w:after="120"/>
        <w:ind w:firstLine="397"/>
        <w:rPr>
          <w:sz w:val="40"/>
          <w:szCs w:val="40"/>
          <w:rtl/>
          <w:lang w:bidi="ar-EG"/>
        </w:rPr>
      </w:pPr>
      <w:r w:rsidRPr="00A9774B">
        <w:rPr>
          <w:sz w:val="40"/>
          <w:szCs w:val="40"/>
          <w:rtl/>
          <w:lang w:bidi="ar-EG"/>
        </w:rPr>
        <w:t>وقولهم</w:t>
      </w:r>
      <w:r w:rsidR="00EA3F73" w:rsidRPr="00A9774B">
        <w:rPr>
          <w:sz w:val="40"/>
          <w:szCs w:val="40"/>
          <w:rtl/>
          <w:lang w:bidi="ar-EG"/>
        </w:rPr>
        <w:t>:</w:t>
      </w:r>
      <w:r w:rsidRPr="00A9774B">
        <w:rPr>
          <w:sz w:val="40"/>
          <w:szCs w:val="40"/>
          <w:rtl/>
          <w:lang w:bidi="ar-EG"/>
        </w:rPr>
        <w:t xml:space="preserve"> </w:t>
      </w:r>
      <w:r w:rsidR="00EA3F73" w:rsidRPr="00A9774B">
        <w:rPr>
          <w:color w:val="0000CC"/>
          <w:sz w:val="40"/>
          <w:szCs w:val="40"/>
          <w:rtl/>
          <w:lang w:bidi="ar-EG"/>
        </w:rPr>
        <w:t>(</w:t>
      </w:r>
      <w:r w:rsidRPr="00A9774B">
        <w:rPr>
          <w:color w:val="0000CC"/>
          <w:sz w:val="40"/>
          <w:szCs w:val="40"/>
          <w:rtl/>
          <w:lang w:bidi="ar-EG"/>
        </w:rPr>
        <w:t>ب</w:t>
      </w:r>
      <w:r w:rsidR="00EA3F73" w:rsidRPr="00A9774B">
        <w:rPr>
          <w:color w:val="0000CC"/>
          <w:sz w:val="40"/>
          <w:szCs w:val="40"/>
          <w:rtl/>
          <w:lang w:bidi="ar-EG"/>
        </w:rPr>
        <w:t>َ</w:t>
      </w:r>
      <w:r w:rsidRPr="00A9774B">
        <w:rPr>
          <w:color w:val="0000CC"/>
          <w:sz w:val="40"/>
          <w:szCs w:val="40"/>
          <w:rtl/>
          <w:lang w:bidi="ar-EG"/>
        </w:rPr>
        <w:t>ل</w:t>
      </w:r>
      <w:r w:rsidR="00EA3F73" w:rsidRPr="00A9774B">
        <w:rPr>
          <w:color w:val="0000CC"/>
          <w:sz w:val="40"/>
          <w:szCs w:val="40"/>
          <w:rtl/>
          <w:lang w:bidi="ar-EG"/>
        </w:rPr>
        <w:t>َ</w:t>
      </w:r>
      <w:r w:rsidRPr="00A9774B">
        <w:rPr>
          <w:color w:val="0000CC"/>
          <w:sz w:val="40"/>
          <w:szCs w:val="40"/>
          <w:rtl/>
          <w:lang w:bidi="ar-EG"/>
        </w:rPr>
        <w:t>ا ح</w:t>
      </w:r>
      <w:r w:rsidR="00EA3F73" w:rsidRPr="00A9774B">
        <w:rPr>
          <w:color w:val="0000CC"/>
          <w:sz w:val="40"/>
          <w:szCs w:val="40"/>
          <w:rtl/>
          <w:lang w:bidi="ar-EG"/>
        </w:rPr>
        <w:t>َ</w:t>
      </w:r>
      <w:r w:rsidRPr="00A9774B">
        <w:rPr>
          <w:color w:val="0000CC"/>
          <w:sz w:val="40"/>
          <w:szCs w:val="40"/>
          <w:rtl/>
          <w:lang w:bidi="ar-EG"/>
        </w:rPr>
        <w:t>ائ</w:t>
      </w:r>
      <w:r w:rsidR="00EA3F73" w:rsidRPr="00A9774B">
        <w:rPr>
          <w:color w:val="0000CC"/>
          <w:sz w:val="40"/>
          <w:szCs w:val="40"/>
          <w:rtl/>
          <w:lang w:bidi="ar-EG"/>
        </w:rPr>
        <w:t>ِ</w:t>
      </w:r>
      <w:r w:rsidRPr="00A9774B">
        <w:rPr>
          <w:color w:val="0000CC"/>
          <w:sz w:val="40"/>
          <w:szCs w:val="40"/>
          <w:rtl/>
          <w:lang w:bidi="ar-EG"/>
        </w:rPr>
        <w:t>ل</w:t>
      </w:r>
      <w:r w:rsidR="00EA3F73" w:rsidRPr="00A9774B">
        <w:rPr>
          <w:color w:val="0000CC"/>
          <w:sz w:val="40"/>
          <w:szCs w:val="40"/>
          <w:rtl/>
          <w:lang w:bidi="ar-EG"/>
        </w:rPr>
        <w:t>)</w:t>
      </w:r>
      <w:r w:rsidR="00EA3F73" w:rsidRPr="00A9774B">
        <w:rPr>
          <w:sz w:val="40"/>
          <w:szCs w:val="40"/>
          <w:rtl/>
          <w:lang w:bidi="ar-EG"/>
        </w:rPr>
        <w:t>؛</w:t>
      </w:r>
      <w:r w:rsidRPr="00A9774B">
        <w:rPr>
          <w:sz w:val="40"/>
          <w:szCs w:val="40"/>
          <w:rtl/>
          <w:lang w:bidi="ar-EG"/>
        </w:rPr>
        <w:t xml:space="preserve"> لأنَّ هذا هو حقيقةُ الملامسةِ وإذا مسَّها بحائل فإنما مسَّ ثيابها ولم يلامسها.</w:t>
      </w:r>
    </w:p>
    <w:p w14:paraId="1C01342D" w14:textId="759174DE" w:rsidR="00876629" w:rsidRPr="00A9774B" w:rsidRDefault="00876629" w:rsidP="005D4C6A">
      <w:pPr>
        <w:spacing w:after="120"/>
        <w:ind w:firstLine="397"/>
        <w:rPr>
          <w:sz w:val="40"/>
          <w:szCs w:val="40"/>
          <w:rtl/>
          <w:lang w:bidi="ar-EG"/>
        </w:rPr>
      </w:pPr>
      <w:r w:rsidRPr="00A9774B">
        <w:rPr>
          <w:sz w:val="40"/>
          <w:szCs w:val="40"/>
          <w:rtl/>
          <w:lang w:bidi="ar-EG"/>
        </w:rPr>
        <w:t>إذًا هذا ناقض من نواقض الوضوء التي ذكرها المؤلف -رَحِمَهُ اللهُ تَعَالَى.</w:t>
      </w:r>
    </w:p>
    <w:p w14:paraId="753B7212" w14:textId="77777777" w:rsidR="00876629" w:rsidRPr="00A9774B" w:rsidRDefault="00876629" w:rsidP="005D4C6A">
      <w:pPr>
        <w:spacing w:after="120"/>
        <w:ind w:firstLine="397"/>
        <w:rPr>
          <w:sz w:val="40"/>
          <w:szCs w:val="40"/>
          <w:rtl/>
          <w:lang w:bidi="ar-EG"/>
        </w:rPr>
      </w:pPr>
      <w:r w:rsidRPr="00A9774B">
        <w:rPr>
          <w:sz w:val="40"/>
          <w:szCs w:val="40"/>
          <w:rtl/>
          <w:lang w:bidi="ar-EG"/>
        </w:rPr>
        <w:t>فإن قال قائل: إن قوله</w:t>
      </w:r>
      <w:proofErr w:type="gramStart"/>
      <w:r w:rsidRPr="00A9774B">
        <w:rPr>
          <w:sz w:val="40"/>
          <w:szCs w:val="40"/>
          <w:rtl/>
          <w:lang w:bidi="ar-EG"/>
        </w:rPr>
        <w:t xml:space="preserve">: </w:t>
      </w:r>
      <w:r w:rsidRPr="00A9774B">
        <w:rPr>
          <w:color w:val="FF0000"/>
          <w:sz w:val="40"/>
          <w:szCs w:val="40"/>
          <w:rtl/>
        </w:rPr>
        <w:t>﴿</w:t>
      </w:r>
      <w:r w:rsidRPr="00A9774B">
        <w:rPr>
          <w:color w:val="FF0000"/>
          <w:sz w:val="40"/>
          <w:szCs w:val="40"/>
          <w:rtl/>
          <w:lang w:bidi="ar-EG"/>
        </w:rPr>
        <w:t>أَوْ</w:t>
      </w:r>
      <w:proofErr w:type="gramEnd"/>
      <w:r w:rsidRPr="00A9774B">
        <w:rPr>
          <w:color w:val="FF0000"/>
          <w:sz w:val="40"/>
          <w:szCs w:val="40"/>
          <w:rtl/>
          <w:lang w:bidi="ar-EG"/>
        </w:rPr>
        <w:t xml:space="preserve"> لَامَسْتُمُ النِّسَاءَ﴾</w:t>
      </w:r>
      <w:r w:rsidRPr="00A9774B">
        <w:rPr>
          <w:sz w:val="40"/>
          <w:szCs w:val="40"/>
          <w:rtl/>
          <w:lang w:bidi="ar-EG"/>
        </w:rPr>
        <w:t xml:space="preserve"> المقصود بذلك هو الجماع؟</w:t>
      </w:r>
    </w:p>
    <w:p w14:paraId="04940093" w14:textId="0ECCF38E" w:rsidR="00876629" w:rsidRPr="00A9774B" w:rsidRDefault="00876629" w:rsidP="00296E13">
      <w:pPr>
        <w:spacing w:after="120"/>
        <w:ind w:firstLine="397"/>
        <w:rPr>
          <w:sz w:val="40"/>
          <w:szCs w:val="40"/>
          <w:rtl/>
          <w:lang w:bidi="ar-EG"/>
        </w:rPr>
      </w:pPr>
      <w:r w:rsidRPr="00A9774B">
        <w:rPr>
          <w:sz w:val="40"/>
          <w:szCs w:val="40"/>
          <w:rtl/>
          <w:lang w:bidi="ar-EG"/>
        </w:rPr>
        <w:t>نقول: هذا قال به جماعة من أهل العلم، لكن الحنابلة قالوا: هذا محتمل وذاك محتمل، والأصل أن</w:t>
      </w:r>
      <w:r w:rsidR="00543540" w:rsidRPr="00A9774B">
        <w:rPr>
          <w:sz w:val="40"/>
          <w:szCs w:val="40"/>
          <w:rtl/>
          <w:lang w:bidi="ar-EG"/>
        </w:rPr>
        <w:t>َّ</w:t>
      </w:r>
      <w:r w:rsidRPr="00A9774B">
        <w:rPr>
          <w:sz w:val="40"/>
          <w:szCs w:val="40"/>
          <w:rtl/>
          <w:lang w:bidi="ar-EG"/>
        </w:rPr>
        <w:t xml:space="preserve"> الملامسة هي عمومها فتطلق على ما هو الأصل، ولأن</w:t>
      </w:r>
      <w:r w:rsidR="00543540" w:rsidRPr="00A9774B">
        <w:rPr>
          <w:sz w:val="40"/>
          <w:szCs w:val="40"/>
          <w:rtl/>
          <w:lang w:bidi="ar-EG"/>
        </w:rPr>
        <w:t>َّ</w:t>
      </w:r>
      <w:r w:rsidRPr="00A9774B">
        <w:rPr>
          <w:sz w:val="40"/>
          <w:szCs w:val="40"/>
          <w:rtl/>
          <w:lang w:bidi="ar-EG"/>
        </w:rPr>
        <w:t xml:space="preserve"> هذا هو أحوط للعبادة، لكن الحقيقة أنَّ هذا قد يبتلى به الناس كثيرًا خاصة في وقت الزِّحام، كمن هم بالطَّواف يُطلب منهم الوضوء ولا ينفكُّ أيضًا الناس من الازدحام ومماسة بعضهم لبعض، فلأجل ذلك تجد</w:t>
      </w:r>
      <w:r w:rsidR="004F4CFF" w:rsidRPr="00A9774B">
        <w:rPr>
          <w:sz w:val="40"/>
          <w:szCs w:val="40"/>
          <w:rtl/>
          <w:lang w:bidi="ar-EG"/>
        </w:rPr>
        <w:t xml:space="preserve"> أن</w:t>
      </w:r>
      <w:r w:rsidRPr="00A9774B">
        <w:rPr>
          <w:sz w:val="40"/>
          <w:szCs w:val="40"/>
          <w:rtl/>
          <w:lang w:bidi="ar-EG"/>
        </w:rPr>
        <w:t xml:space="preserve"> </w:t>
      </w:r>
      <w:r w:rsidR="004F4CFF" w:rsidRPr="00A9774B">
        <w:rPr>
          <w:sz w:val="40"/>
          <w:szCs w:val="40"/>
          <w:rtl/>
          <w:lang w:bidi="ar-EG"/>
        </w:rPr>
        <w:t xml:space="preserve">بعض </w:t>
      </w:r>
      <w:r w:rsidRPr="00A9774B">
        <w:rPr>
          <w:sz w:val="40"/>
          <w:szCs w:val="40"/>
          <w:rtl/>
          <w:lang w:bidi="ar-EG"/>
        </w:rPr>
        <w:t>النساء يحرصن على أن تغطي يدها وجميع جسدها لئلا تحصل المماسة بوجهٍ من الوجوه.</w:t>
      </w:r>
    </w:p>
    <w:p w14:paraId="3CE6A766" w14:textId="77777777" w:rsidR="00876629" w:rsidRPr="00A9774B" w:rsidRDefault="00876629" w:rsidP="005D4C6A">
      <w:pPr>
        <w:spacing w:after="120"/>
        <w:ind w:firstLine="397"/>
        <w:rPr>
          <w:sz w:val="40"/>
          <w:szCs w:val="40"/>
          <w:rtl/>
          <w:lang w:bidi="ar-EG"/>
        </w:rPr>
      </w:pPr>
      <w:r w:rsidRPr="00A9774B">
        <w:rPr>
          <w:sz w:val="40"/>
          <w:szCs w:val="40"/>
          <w:rtl/>
          <w:lang w:bidi="ar-EG"/>
        </w:rPr>
        <w:t>فإذًا؛ هذا ناقض من نواقض الوضوء عند الحنابلة وجمعٍ من الفقهاء بناء على ظاهر الآية وجمعًا بينه وبين الأحاديث، وقيد بأن يكون لشهوة وأن يكون بلا حائل.</w:t>
      </w:r>
    </w:p>
    <w:p w14:paraId="77B0BD08" w14:textId="00821A1C" w:rsidR="00876629" w:rsidRPr="00A9774B" w:rsidRDefault="00876629" w:rsidP="005D4C6A">
      <w:pPr>
        <w:spacing w:after="120"/>
        <w:ind w:firstLine="397"/>
        <w:rPr>
          <w:sz w:val="40"/>
          <w:szCs w:val="40"/>
          <w:rtl/>
          <w:lang w:bidi="ar-EG"/>
        </w:rPr>
      </w:pPr>
      <w:r w:rsidRPr="00A9774B">
        <w:rPr>
          <w:sz w:val="40"/>
          <w:szCs w:val="40"/>
          <w:rtl/>
          <w:lang w:bidi="ar-EG"/>
        </w:rPr>
        <w:lastRenderedPageBreak/>
        <w:t>معنى</w:t>
      </w:r>
      <w:r w:rsidR="00543540" w:rsidRPr="00A9774B">
        <w:rPr>
          <w:sz w:val="40"/>
          <w:szCs w:val="40"/>
          <w:rtl/>
          <w:lang w:bidi="ar-EG"/>
        </w:rPr>
        <w:t>:</w:t>
      </w:r>
      <w:r w:rsidRPr="00A9774B">
        <w:rPr>
          <w:sz w:val="40"/>
          <w:szCs w:val="40"/>
          <w:rtl/>
          <w:lang w:bidi="ar-EG"/>
        </w:rPr>
        <w:t xml:space="preserve"> </w:t>
      </w:r>
      <w:r w:rsidR="00543540" w:rsidRPr="00A9774B">
        <w:rPr>
          <w:color w:val="0000CC"/>
          <w:sz w:val="40"/>
          <w:szCs w:val="40"/>
          <w:rtl/>
          <w:lang w:bidi="ar-EG"/>
        </w:rPr>
        <w:t>(</w:t>
      </w:r>
      <w:r w:rsidRPr="00A9774B">
        <w:rPr>
          <w:color w:val="0000CC"/>
          <w:sz w:val="40"/>
          <w:szCs w:val="40"/>
          <w:rtl/>
          <w:lang w:bidi="ar-EG"/>
        </w:rPr>
        <w:t>بلا حائل</w:t>
      </w:r>
      <w:r w:rsidR="00543540" w:rsidRPr="00A9774B">
        <w:rPr>
          <w:color w:val="0000CC"/>
          <w:sz w:val="40"/>
          <w:szCs w:val="40"/>
          <w:rtl/>
          <w:lang w:bidi="ar-EG"/>
        </w:rPr>
        <w:t>)</w:t>
      </w:r>
      <w:r w:rsidRPr="00A9774B">
        <w:rPr>
          <w:sz w:val="40"/>
          <w:szCs w:val="40"/>
          <w:rtl/>
          <w:lang w:bidi="ar-EG"/>
        </w:rPr>
        <w:t xml:space="preserve"> يعني ما فيه مماسة البشرة للبشرة بأن لا يكون ثمة حائل كثوبٍ أو قميصٍ أو غطاءٍ أو سواه.</w:t>
      </w:r>
    </w:p>
    <w:p w14:paraId="5250D8F6"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{قال -رَحِمَهُ اللهُ: </w:t>
      </w:r>
      <w:r w:rsidRPr="00A9774B">
        <w:rPr>
          <w:color w:val="0000CC"/>
          <w:sz w:val="40"/>
          <w:szCs w:val="40"/>
          <w:rtl/>
          <w:lang w:bidi="ar-EG"/>
        </w:rPr>
        <w:t>(لَا لِشَعْرٍ وَسِنٍّ وَظُفْرٍ)</w:t>
      </w:r>
      <w:r w:rsidRPr="00A9774B">
        <w:rPr>
          <w:sz w:val="40"/>
          <w:szCs w:val="40"/>
          <w:rtl/>
          <w:lang w:bidi="ar-EG"/>
        </w:rPr>
        <w:t>}.</w:t>
      </w:r>
    </w:p>
    <w:p w14:paraId="02A0355B" w14:textId="67A85371" w:rsidR="00876629" w:rsidRPr="00A9774B" w:rsidRDefault="00876629" w:rsidP="00296E13">
      <w:pPr>
        <w:spacing w:after="120"/>
        <w:ind w:firstLine="397"/>
        <w:rPr>
          <w:sz w:val="40"/>
          <w:szCs w:val="40"/>
          <w:rtl/>
          <w:lang w:bidi="ar-EG"/>
        </w:rPr>
      </w:pPr>
      <w:r w:rsidRPr="00A9774B">
        <w:rPr>
          <w:sz w:val="40"/>
          <w:szCs w:val="40"/>
          <w:rtl/>
          <w:lang w:bidi="ar-EG"/>
        </w:rPr>
        <w:t>يعني لو مسَّ الإنسان شعرًا أو سنًّا أو ظفرًا، فإن هذه في حكم المنفصل فلا تكون في حكم الناقض للوضوء.</w:t>
      </w:r>
    </w:p>
    <w:p w14:paraId="572B8B52" w14:textId="77777777" w:rsidR="00876629" w:rsidRPr="00A9774B" w:rsidRDefault="00876629" w:rsidP="005D4C6A">
      <w:pPr>
        <w:spacing w:after="120"/>
        <w:ind w:firstLine="397"/>
        <w:rPr>
          <w:sz w:val="40"/>
          <w:szCs w:val="40"/>
          <w:rtl/>
          <w:lang w:bidi="ar-EG"/>
        </w:rPr>
      </w:pPr>
      <w:r w:rsidRPr="00A9774B">
        <w:rPr>
          <w:sz w:val="40"/>
          <w:szCs w:val="40"/>
          <w:rtl/>
          <w:lang w:bidi="ar-EG"/>
        </w:rPr>
        <w:t>ومثل ذلك لو مس بشعره أو بظفره أو بسنه فلا يعتبر أيضًا ناقضًا لأنها في حكم المنفصل.</w:t>
      </w:r>
    </w:p>
    <w:p w14:paraId="3C8CA986" w14:textId="77777777" w:rsidR="00876629" w:rsidRPr="00A9774B" w:rsidRDefault="00876629" w:rsidP="005D4C6A">
      <w:pPr>
        <w:spacing w:after="120"/>
        <w:ind w:firstLine="397"/>
        <w:rPr>
          <w:sz w:val="40"/>
          <w:szCs w:val="40"/>
          <w:rtl/>
          <w:lang w:bidi="ar-EG"/>
        </w:rPr>
      </w:pPr>
      <w:r w:rsidRPr="00A9774B">
        <w:rPr>
          <w:sz w:val="40"/>
          <w:szCs w:val="40"/>
          <w:rtl/>
          <w:lang w:bidi="ar-EG"/>
        </w:rPr>
        <w:t>وبعضهم أيضًا قيدَ بأن لا تكون صغيرةً، فإذا كانت صغيرةً فإنه لا يعتبر، لأنها لا تتحرك الشهوة للصغير.</w:t>
      </w:r>
    </w:p>
    <w:p w14:paraId="7B505743" w14:textId="3F96137B" w:rsidR="00876629" w:rsidRPr="00A9774B" w:rsidRDefault="00876629" w:rsidP="00296E13">
      <w:pPr>
        <w:spacing w:after="120"/>
        <w:ind w:firstLine="397"/>
        <w:rPr>
          <w:sz w:val="40"/>
          <w:szCs w:val="40"/>
          <w:rtl/>
          <w:lang w:bidi="ar-EG"/>
        </w:rPr>
      </w:pPr>
      <w:r w:rsidRPr="00A9774B">
        <w:rPr>
          <w:sz w:val="40"/>
          <w:szCs w:val="40"/>
          <w:rtl/>
          <w:lang w:bidi="ar-EG"/>
        </w:rPr>
        <w:t xml:space="preserve">والحكم هنا عند الفقهاء -رَحِمَهُم </w:t>
      </w:r>
      <w:proofErr w:type="gramStart"/>
      <w:r w:rsidRPr="00A9774B">
        <w:rPr>
          <w:sz w:val="40"/>
          <w:szCs w:val="40"/>
          <w:rtl/>
          <w:lang w:bidi="ar-EG"/>
        </w:rPr>
        <w:t>اللهُ- أنه</w:t>
      </w:r>
      <w:proofErr w:type="gramEnd"/>
      <w:r w:rsidRPr="00A9774B">
        <w:rPr>
          <w:sz w:val="40"/>
          <w:szCs w:val="40"/>
          <w:rtl/>
          <w:lang w:bidi="ar-EG"/>
        </w:rPr>
        <w:t xml:space="preserve"> للَّامس لا الملموس، حتى ولو وجد الملموس شهوةً، فإذا كان الرجل هو الذي مسَّ المرأة فهو الذي ينتقض </w:t>
      </w:r>
      <w:proofErr w:type="spellStart"/>
      <w:r w:rsidRPr="00A9774B">
        <w:rPr>
          <w:sz w:val="40"/>
          <w:szCs w:val="40"/>
          <w:rtl/>
          <w:lang w:bidi="ar-EG"/>
        </w:rPr>
        <w:t>وضوءه</w:t>
      </w:r>
      <w:proofErr w:type="spellEnd"/>
      <w:r w:rsidRPr="00A9774B">
        <w:rPr>
          <w:sz w:val="40"/>
          <w:szCs w:val="40"/>
          <w:rtl/>
          <w:lang w:bidi="ar-EG"/>
        </w:rPr>
        <w:t xml:space="preserve"> بشرطه، يعني بأن يكون بدون حائل وأن يكون بشهوة، وإذا كان اللامسةُ هي المرأة فهي التي ينتقض وضوئها حتى ولو كان الرجل قد وجد من الشهوة </w:t>
      </w:r>
      <w:r w:rsidR="00980AB3" w:rsidRPr="00A9774B">
        <w:rPr>
          <w:sz w:val="40"/>
          <w:szCs w:val="40"/>
          <w:rtl/>
          <w:lang w:bidi="ar-EG"/>
        </w:rPr>
        <w:t>أكثر</w:t>
      </w:r>
      <w:r w:rsidRPr="00A9774B">
        <w:rPr>
          <w:sz w:val="40"/>
          <w:szCs w:val="40"/>
          <w:rtl/>
          <w:lang w:bidi="ar-EG"/>
        </w:rPr>
        <w:t xml:space="preserve"> مما وجدت، فلا ينتقض </w:t>
      </w:r>
      <w:proofErr w:type="spellStart"/>
      <w:r w:rsidRPr="00A9774B">
        <w:rPr>
          <w:sz w:val="40"/>
          <w:szCs w:val="40"/>
          <w:rtl/>
          <w:lang w:bidi="ar-EG"/>
        </w:rPr>
        <w:t>وضوءه</w:t>
      </w:r>
      <w:proofErr w:type="spellEnd"/>
      <w:r w:rsidRPr="00A9774B">
        <w:rPr>
          <w:sz w:val="40"/>
          <w:szCs w:val="40"/>
          <w:rtl/>
          <w:lang w:bidi="ar-EG"/>
        </w:rPr>
        <w:t xml:space="preserve"> إلا أن يخرج منه مذي أو غير ذلك فهذا شيء آخر ينتقض </w:t>
      </w:r>
      <w:proofErr w:type="spellStart"/>
      <w:r w:rsidRPr="00A9774B">
        <w:rPr>
          <w:sz w:val="40"/>
          <w:szCs w:val="40"/>
          <w:rtl/>
          <w:lang w:bidi="ar-EG"/>
        </w:rPr>
        <w:t>وضوءه</w:t>
      </w:r>
      <w:proofErr w:type="spellEnd"/>
      <w:r w:rsidRPr="00A9774B">
        <w:rPr>
          <w:sz w:val="40"/>
          <w:szCs w:val="40"/>
          <w:rtl/>
          <w:lang w:bidi="ar-EG"/>
        </w:rPr>
        <w:t xml:space="preserve"> بأمر آخر سبق بيانه، لا بمجرد اللمس الذي نحن بصدد الكلام عليه.</w:t>
      </w:r>
    </w:p>
    <w:p w14:paraId="5430A085"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{قال -رَحِمَهُ اللهُ: </w:t>
      </w:r>
      <w:r w:rsidRPr="00A9774B">
        <w:rPr>
          <w:color w:val="0000CC"/>
          <w:sz w:val="40"/>
          <w:szCs w:val="40"/>
          <w:rtl/>
          <w:lang w:bidi="ar-EG"/>
        </w:rPr>
        <w:t>(وَلَا بِهَا وَلَا مَنْ دُونَ سَبْعٍ)</w:t>
      </w:r>
      <w:r w:rsidRPr="00A9774B">
        <w:rPr>
          <w:sz w:val="40"/>
          <w:szCs w:val="40"/>
          <w:rtl/>
          <w:lang w:bidi="ar-EG"/>
        </w:rPr>
        <w:t>}.</w:t>
      </w:r>
    </w:p>
    <w:p w14:paraId="688AFFD5"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قوله: </w:t>
      </w:r>
      <w:r w:rsidRPr="00A9774B">
        <w:rPr>
          <w:color w:val="0000CC"/>
          <w:sz w:val="40"/>
          <w:szCs w:val="40"/>
          <w:rtl/>
          <w:lang w:bidi="ar-EG"/>
        </w:rPr>
        <w:t>(وَلَا بِهَا)</w:t>
      </w:r>
      <w:r w:rsidRPr="00A9774B">
        <w:rPr>
          <w:sz w:val="40"/>
          <w:szCs w:val="40"/>
          <w:rtl/>
          <w:lang w:bidi="ar-EG"/>
        </w:rPr>
        <w:t>، يعني بلمس بهذه الأشياء الثلاثة فإنها لا تكون ناقضة.</w:t>
      </w:r>
    </w:p>
    <w:p w14:paraId="37856F56" w14:textId="77777777" w:rsidR="00876629" w:rsidRPr="00A9774B" w:rsidRDefault="00876629" w:rsidP="005D4C6A">
      <w:pPr>
        <w:spacing w:after="120"/>
        <w:ind w:firstLine="397"/>
        <w:rPr>
          <w:color w:val="000000" w:themeColor="text1"/>
          <w:sz w:val="40"/>
          <w:szCs w:val="40"/>
          <w:rtl/>
          <w:lang w:bidi="ar-EG"/>
        </w:rPr>
      </w:pPr>
      <w:r w:rsidRPr="00A9774B">
        <w:rPr>
          <w:sz w:val="40"/>
          <w:szCs w:val="40"/>
          <w:rtl/>
          <w:lang w:bidi="ar-EG"/>
        </w:rPr>
        <w:t xml:space="preserve">قوله: </w:t>
      </w:r>
      <w:r w:rsidRPr="00A9774B">
        <w:rPr>
          <w:color w:val="0000CC"/>
          <w:sz w:val="40"/>
          <w:szCs w:val="40"/>
          <w:rtl/>
          <w:lang w:bidi="ar-EG"/>
        </w:rPr>
        <w:t xml:space="preserve">(وَلَا مَنْ دُونَ سَبْعٍ»، </w:t>
      </w:r>
      <w:r w:rsidRPr="00A9774B">
        <w:rPr>
          <w:color w:val="000000" w:themeColor="text1"/>
          <w:sz w:val="40"/>
          <w:szCs w:val="40"/>
          <w:rtl/>
          <w:lang w:bidi="ar-EG"/>
        </w:rPr>
        <w:t>لِمَا ذكرنا؛ لأنَّ الشهوة ظاهرة في أنها لا تتعلق بمثل هؤلاء الصغار عادة.</w:t>
      </w:r>
    </w:p>
    <w:p w14:paraId="150D11BC" w14:textId="77777777" w:rsidR="00876629" w:rsidRPr="00A9774B" w:rsidRDefault="00876629" w:rsidP="005D4C6A">
      <w:pPr>
        <w:spacing w:after="120"/>
        <w:ind w:firstLine="397"/>
        <w:rPr>
          <w:sz w:val="40"/>
          <w:szCs w:val="40"/>
          <w:rtl/>
          <w:lang w:bidi="ar-EG"/>
        </w:rPr>
      </w:pPr>
      <w:r w:rsidRPr="00A9774B">
        <w:rPr>
          <w:color w:val="0000CC"/>
          <w:sz w:val="40"/>
          <w:szCs w:val="40"/>
          <w:rtl/>
          <w:lang w:bidi="ar-EG"/>
        </w:rPr>
        <w:t>{قال -رَحِمَهُ اللهُ: (وَلَا يُنْتَقَضُ وُضُوءُ مَلْمُوسٍ مُطْلَقًا)</w:t>
      </w:r>
      <w:r w:rsidRPr="00A9774B">
        <w:rPr>
          <w:sz w:val="40"/>
          <w:szCs w:val="40"/>
          <w:rtl/>
          <w:lang w:bidi="ar-EG"/>
        </w:rPr>
        <w:t>}.</w:t>
      </w:r>
    </w:p>
    <w:p w14:paraId="316E0475" w14:textId="77777777" w:rsidR="00876629" w:rsidRPr="00A9774B" w:rsidRDefault="00876629" w:rsidP="005D4C6A">
      <w:pPr>
        <w:spacing w:after="120"/>
        <w:ind w:firstLine="397"/>
        <w:rPr>
          <w:sz w:val="40"/>
          <w:szCs w:val="40"/>
          <w:rtl/>
          <w:lang w:bidi="ar-EG"/>
        </w:rPr>
      </w:pPr>
      <w:r w:rsidRPr="00A9774B">
        <w:rPr>
          <w:sz w:val="40"/>
          <w:szCs w:val="40"/>
          <w:rtl/>
          <w:lang w:bidi="ar-EG"/>
        </w:rPr>
        <w:lastRenderedPageBreak/>
        <w:t>مثل ما ذكرنا قبل قليل.</w:t>
      </w:r>
    </w:p>
    <w:p w14:paraId="64ADC7F4"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{قال -رَحِمَهُ اللهُ: </w:t>
      </w:r>
      <w:r w:rsidRPr="00A9774B">
        <w:rPr>
          <w:color w:val="0000CC"/>
          <w:sz w:val="40"/>
          <w:szCs w:val="40"/>
          <w:rtl/>
          <w:lang w:bidi="ar-EG"/>
        </w:rPr>
        <w:t>(وَمَنْ شَكَّ فِي طَهَارَةٍ أَوْ حَدَثٍ بَنَى عَلَى يَقِينِهِ)</w:t>
      </w:r>
      <w:r w:rsidRPr="00A9774B">
        <w:rPr>
          <w:sz w:val="40"/>
          <w:szCs w:val="40"/>
          <w:rtl/>
          <w:lang w:bidi="ar-EG"/>
        </w:rPr>
        <w:t>}.</w:t>
      </w:r>
    </w:p>
    <w:p w14:paraId="79DCD878" w14:textId="4BEE555C" w:rsidR="00876629" w:rsidRPr="00A9774B" w:rsidRDefault="00876629" w:rsidP="005D4C6A">
      <w:pPr>
        <w:spacing w:after="120"/>
        <w:ind w:firstLine="397"/>
        <w:rPr>
          <w:sz w:val="40"/>
          <w:szCs w:val="40"/>
          <w:rtl/>
          <w:lang w:bidi="ar-EG"/>
        </w:rPr>
      </w:pPr>
      <w:r w:rsidRPr="00A9774B">
        <w:rPr>
          <w:sz w:val="40"/>
          <w:szCs w:val="40"/>
          <w:rtl/>
          <w:lang w:bidi="ar-EG"/>
        </w:rPr>
        <w:t>هذه مسألة مهمة، يذكرها الفقهاء وجاء بها النَّص ويحتاج إليها العبد، فإن مَن لم يحسِن هذه المسألة انفتح عليه باب الوسوسة، ودخلَ عليه الشيطان من كل وجه، والأمر أيسر من ذلك وأوضح، مَن تيقَّن شيئًا حكمَ به، ومَن شكَّ في شيء لم يلتفت إليه، فمَن تيقن الطَّهارة لم يلتفت إلى ما يأتي في نفسه، أنا خارج مني ريح أو لم تخرج مني ريح؟ أنا ذهبت للحمام، أو لم أذهب لقضاء بول أو غائط؟ أنا مسست امرأة بيدي أو لا؟ لما أعطيت زوجتي الدراهم هل وقعت يدي على يدها؟ أو أنها أخذت الدراهم؟ كل هذه شكوك لا التفات إليها، فالأصل طهارتك، والأصل ثبوت وضوئك، فلا تلتفت إلى هذه الأوهام.</w:t>
      </w:r>
    </w:p>
    <w:p w14:paraId="286964F6"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والعكس بالعكس فلا ينبغي للإنسان أن يتهاون، فلو أنَّ شخصًا -على سبيل </w:t>
      </w:r>
      <w:proofErr w:type="gramStart"/>
      <w:r w:rsidRPr="00A9774B">
        <w:rPr>
          <w:sz w:val="40"/>
          <w:szCs w:val="40"/>
          <w:rtl/>
          <w:lang w:bidi="ar-EG"/>
        </w:rPr>
        <w:t>المثال- تيقن</w:t>
      </w:r>
      <w:proofErr w:type="gramEnd"/>
      <w:r w:rsidRPr="00A9774B">
        <w:rPr>
          <w:sz w:val="40"/>
          <w:szCs w:val="40"/>
          <w:rtl/>
          <w:lang w:bidi="ar-EG"/>
        </w:rPr>
        <w:t xml:space="preserve"> أنه كان قد انتقض </w:t>
      </w:r>
      <w:proofErr w:type="spellStart"/>
      <w:r w:rsidRPr="00A9774B">
        <w:rPr>
          <w:sz w:val="40"/>
          <w:szCs w:val="40"/>
          <w:rtl/>
          <w:lang w:bidi="ar-EG"/>
        </w:rPr>
        <w:t>وضوءه</w:t>
      </w:r>
      <w:proofErr w:type="spellEnd"/>
      <w:r w:rsidRPr="00A9774B">
        <w:rPr>
          <w:sz w:val="40"/>
          <w:szCs w:val="40"/>
          <w:rtl/>
          <w:lang w:bidi="ar-EG"/>
        </w:rPr>
        <w:t xml:space="preserve"> أو ذهب إلى الخلاء وبالَ أو غير ذلك من النواقض المتقدمة، ثم قال: أنا أذكر أني اغتسلت، لكن أنا توضأت مع الغسل أو ما توضأت؟ لا تشدد على نفسك! هذان بابان يدخلان: </w:t>
      </w:r>
    </w:p>
    <w:p w14:paraId="6E530476" w14:textId="64E09B22" w:rsidR="00876629" w:rsidRPr="00A9774B" w:rsidRDefault="00876629" w:rsidP="005D4C6A">
      <w:pPr>
        <w:spacing w:after="120"/>
        <w:ind w:firstLine="397"/>
        <w:rPr>
          <w:sz w:val="40"/>
          <w:szCs w:val="40"/>
          <w:rtl/>
          <w:lang w:bidi="ar-EG"/>
        </w:rPr>
      </w:pPr>
      <w:r w:rsidRPr="00A9774B">
        <w:rPr>
          <w:sz w:val="40"/>
          <w:szCs w:val="40"/>
          <w:rtl/>
          <w:lang w:bidi="ar-EG"/>
        </w:rPr>
        <w:t>- إم</w:t>
      </w:r>
      <w:r w:rsidR="00543540" w:rsidRPr="00A9774B">
        <w:rPr>
          <w:sz w:val="40"/>
          <w:szCs w:val="40"/>
          <w:rtl/>
          <w:lang w:bidi="ar-EG"/>
        </w:rPr>
        <w:t>َّ</w:t>
      </w:r>
      <w:r w:rsidRPr="00A9774B">
        <w:rPr>
          <w:sz w:val="40"/>
          <w:szCs w:val="40"/>
          <w:rtl/>
          <w:lang w:bidi="ar-EG"/>
        </w:rPr>
        <w:t>ا باب التَّساهل والتَّلاعب وغير المبالاة بالعبادة؛ فهذا يفضي بالإنسان إلى إخلاله بما يجب عليه.</w:t>
      </w:r>
    </w:p>
    <w:p w14:paraId="01DF0D92" w14:textId="77777777" w:rsidR="00876629" w:rsidRPr="00A9774B" w:rsidRDefault="00876629" w:rsidP="005D4C6A">
      <w:pPr>
        <w:spacing w:after="120"/>
        <w:ind w:firstLine="397"/>
        <w:rPr>
          <w:sz w:val="40"/>
          <w:szCs w:val="40"/>
          <w:rtl/>
          <w:lang w:bidi="ar-EG"/>
        </w:rPr>
      </w:pPr>
      <w:r w:rsidRPr="00A9774B">
        <w:rPr>
          <w:sz w:val="40"/>
          <w:szCs w:val="40"/>
          <w:rtl/>
          <w:lang w:bidi="ar-EG"/>
        </w:rPr>
        <w:t>- أو فتح باب الوساوس بالتَّشدد والتَّزمُّت والرُّكون إلى كلِّ فكرة، والنَّظر في كل وسوسة واعتبارها شيئًا واقعًا.</w:t>
      </w:r>
    </w:p>
    <w:p w14:paraId="65184053" w14:textId="77777777" w:rsidR="00876629" w:rsidRPr="00A9774B" w:rsidRDefault="00876629" w:rsidP="005D4C6A">
      <w:pPr>
        <w:spacing w:after="120"/>
        <w:ind w:firstLine="397"/>
        <w:rPr>
          <w:sz w:val="40"/>
          <w:szCs w:val="40"/>
          <w:rtl/>
          <w:lang w:bidi="ar-EG"/>
        </w:rPr>
      </w:pPr>
      <w:r w:rsidRPr="00A9774B">
        <w:rPr>
          <w:sz w:val="40"/>
          <w:szCs w:val="40"/>
          <w:rtl/>
          <w:lang w:bidi="ar-EG"/>
        </w:rPr>
        <w:lastRenderedPageBreak/>
        <w:t xml:space="preserve">جاء في الحديث: </w:t>
      </w:r>
      <w:r w:rsidRPr="00A9774B">
        <w:rPr>
          <w:color w:val="006600"/>
          <w:sz w:val="40"/>
          <w:szCs w:val="40"/>
          <w:rtl/>
          <w:lang w:bidi="ar-EG"/>
        </w:rPr>
        <w:t>«شُكِيَ إلى النبيِّ صَلَّى اللهُ عليه وسلَّمَ الرَّجُلُ يَجِدُ في الصَّلاةِ شيئًا أيَقْطَعُ الصَّلاةَ؟ قالَ: لا حتَّى يَسْمع صَوْتًا أوْ يَجِدَ رِيحًا»</w:t>
      </w:r>
      <w:r w:rsidRPr="00A9774B">
        <w:rPr>
          <w:rStyle w:val="a6"/>
          <w:color w:val="008000"/>
          <w:sz w:val="40"/>
          <w:szCs w:val="40"/>
          <w:rtl/>
          <w:lang w:bidi="ar-EG"/>
        </w:rPr>
        <w:footnoteReference w:id="9"/>
      </w:r>
      <w:r w:rsidRPr="00A9774B">
        <w:rPr>
          <w:sz w:val="40"/>
          <w:szCs w:val="40"/>
          <w:rtl/>
          <w:lang w:bidi="ar-EG"/>
        </w:rPr>
        <w:t>، المقصود: أن يتيقن حصول النجاسة.</w:t>
      </w:r>
    </w:p>
    <w:p w14:paraId="6E68A963" w14:textId="1A3056D3" w:rsidR="00876629" w:rsidRPr="00A9774B" w:rsidRDefault="00876629" w:rsidP="005D4C6A">
      <w:pPr>
        <w:spacing w:after="120"/>
        <w:ind w:firstLine="397"/>
        <w:rPr>
          <w:sz w:val="40"/>
          <w:szCs w:val="40"/>
          <w:rtl/>
          <w:lang w:bidi="ar-EG"/>
        </w:rPr>
      </w:pPr>
      <w:r w:rsidRPr="00A9774B">
        <w:rPr>
          <w:sz w:val="40"/>
          <w:szCs w:val="40"/>
          <w:rtl/>
          <w:lang w:bidi="ar-EG"/>
        </w:rPr>
        <w:t>قال أهل العلم من الحنابلة وجمع منهم: إن هذا ليس بمختصٍّ في حال الصلاة، بل لو كان في الصلاة أو قبلها أو بعدها فالحكم في ذلك واحدٌ، في أنَّ مَن تيقَّن الطَّهارة لم يلتفت إلى الشُّكوك.</w:t>
      </w:r>
    </w:p>
    <w:p w14:paraId="403727C3"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والعكس بالعكس؛ من تيقَّن النجاسة وشكَّ هل تطهر أو لا؛ أنا ذهبت إلى دورة المياه بعد ذلك لكن ما أدري أنا غسلت وجهي للذهاب للعمل والدوام أو أنني أكملتُ ذلك </w:t>
      </w:r>
      <w:proofErr w:type="spellStart"/>
      <w:r w:rsidRPr="00A9774B">
        <w:rPr>
          <w:sz w:val="40"/>
          <w:szCs w:val="40"/>
          <w:rtl/>
          <w:lang w:bidi="ar-EG"/>
        </w:rPr>
        <w:t>وضوءًا</w:t>
      </w:r>
      <w:proofErr w:type="spellEnd"/>
      <w:r w:rsidRPr="00A9774B">
        <w:rPr>
          <w:sz w:val="40"/>
          <w:szCs w:val="40"/>
          <w:rtl/>
          <w:lang w:bidi="ar-EG"/>
        </w:rPr>
        <w:t>؟ فنقول: هذا تيقَّن الحدث وشكَّ في حصول الطَّهارة، فالأصل أنه محدث فلا يجوز له أن يصلي حتى يتوضأ، فهذه قاعدةٌ ظاهرةٌ جلية.</w:t>
      </w:r>
    </w:p>
    <w:p w14:paraId="1EFD33CA"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وهنا قوله: </w:t>
      </w:r>
      <w:r w:rsidRPr="00A9774B">
        <w:rPr>
          <w:color w:val="0000CC"/>
          <w:sz w:val="40"/>
          <w:szCs w:val="40"/>
          <w:rtl/>
          <w:lang w:bidi="ar-EG"/>
        </w:rPr>
        <w:t>(شَكَّ)</w:t>
      </w:r>
      <w:r w:rsidRPr="00A9774B">
        <w:rPr>
          <w:sz w:val="40"/>
          <w:szCs w:val="40"/>
          <w:rtl/>
          <w:lang w:bidi="ar-EG"/>
        </w:rPr>
        <w:t>، الشك عند الفقهاء يطلق على معنيان:</w:t>
      </w:r>
    </w:p>
    <w:p w14:paraId="72B89EF3"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 مطلق التَّردد مع غلبة ظنٍّ. </w:t>
      </w:r>
    </w:p>
    <w:p w14:paraId="2FB6D6ED" w14:textId="7B763211" w:rsidR="00876629" w:rsidRPr="00A9774B" w:rsidRDefault="00876629" w:rsidP="00296E13">
      <w:pPr>
        <w:spacing w:after="120"/>
        <w:ind w:firstLine="397"/>
        <w:rPr>
          <w:sz w:val="40"/>
          <w:szCs w:val="40"/>
          <w:rtl/>
          <w:lang w:bidi="ar-EG"/>
        </w:rPr>
      </w:pPr>
      <w:r w:rsidRPr="00A9774B">
        <w:rPr>
          <w:sz w:val="40"/>
          <w:szCs w:val="40"/>
          <w:rtl/>
          <w:lang w:bidi="ar-EG"/>
        </w:rPr>
        <w:t>- أو حصول غلبة ظن بأحد الأمرين، يعني أن يكون ظنًّا راجحًا، أو وهمًا وشكًّا مرجوحًا، أو متساويان؛ هذه أحوال ثلاثة كلها داخلة هنا، إذًا الحكم باليقين مهما كان هذا الشك قويًا أو ضعيفًا، لكن في بعض المسائل إذا قيل بالشَّك فإنما يتعلق الحكم إذا استوى الأمران على حدٍّ سواءٍ في حصولٍ وعدمه، أما غلبة الظن فقد يحكم بها وأما الوهم فلا يلتفت إليه، فإذًا هذا قد يعتبر مطلق الشك الذي كما في هذه المسألة، وقد يفرق وسيأتي ذلك له أمثلة سنأتي عليها ونبينها بإذن الله جل وعلا.</w:t>
      </w:r>
    </w:p>
    <w:p w14:paraId="14600550"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{قال -رَحِمَهُ اللهُ: </w:t>
      </w:r>
      <w:r w:rsidRPr="00A9774B">
        <w:rPr>
          <w:color w:val="0000CC"/>
          <w:sz w:val="40"/>
          <w:szCs w:val="40"/>
          <w:rtl/>
          <w:lang w:bidi="ar-EG"/>
        </w:rPr>
        <w:t>(وَحَرُمَ عَلَى مُحْدِثٍ مَسُّ مُصْحَفٍ وَصَلَاةٌ وَطَوَافٌ)</w:t>
      </w:r>
      <w:r w:rsidRPr="00A9774B">
        <w:rPr>
          <w:sz w:val="40"/>
          <w:szCs w:val="40"/>
          <w:rtl/>
          <w:lang w:bidi="ar-EG"/>
        </w:rPr>
        <w:t>}.</w:t>
      </w:r>
    </w:p>
    <w:p w14:paraId="42B87EEA" w14:textId="77777777" w:rsidR="00876629" w:rsidRPr="00A9774B" w:rsidRDefault="00876629" w:rsidP="005D4C6A">
      <w:pPr>
        <w:spacing w:after="120"/>
        <w:ind w:firstLine="397"/>
        <w:rPr>
          <w:sz w:val="40"/>
          <w:szCs w:val="40"/>
          <w:rtl/>
          <w:lang w:bidi="ar-EG"/>
        </w:rPr>
      </w:pPr>
      <w:r w:rsidRPr="00A9774B">
        <w:rPr>
          <w:sz w:val="40"/>
          <w:szCs w:val="40"/>
          <w:rtl/>
          <w:lang w:bidi="ar-EG"/>
        </w:rPr>
        <w:lastRenderedPageBreak/>
        <w:t xml:space="preserve">هذا بيانٌ من المؤلف -رَحِمَهُ اللهُ </w:t>
      </w:r>
      <w:proofErr w:type="gramStart"/>
      <w:r w:rsidRPr="00A9774B">
        <w:rPr>
          <w:sz w:val="40"/>
          <w:szCs w:val="40"/>
          <w:rtl/>
          <w:lang w:bidi="ar-EG"/>
        </w:rPr>
        <w:t>تَعَالَى- ما</w:t>
      </w:r>
      <w:proofErr w:type="gramEnd"/>
      <w:r w:rsidRPr="00A9774B">
        <w:rPr>
          <w:sz w:val="40"/>
          <w:szCs w:val="40"/>
          <w:rtl/>
          <w:lang w:bidi="ar-EG"/>
        </w:rPr>
        <w:t xml:space="preserve"> لا يجوز للمحدِث فعله، وما يحرم عليه إتيانه، وهذا ترتيب أبلغ ما يكون وأتم.</w:t>
      </w:r>
    </w:p>
    <w:p w14:paraId="3AE9C155"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قوله: </w:t>
      </w:r>
      <w:r w:rsidRPr="00A9774B">
        <w:rPr>
          <w:color w:val="0000CC"/>
          <w:sz w:val="40"/>
          <w:szCs w:val="40"/>
          <w:rtl/>
          <w:lang w:bidi="ar-EG"/>
        </w:rPr>
        <w:t>(وَحَرُمَ عَلَى مُحْدِثٍ)</w:t>
      </w:r>
      <w:r w:rsidRPr="00A9774B">
        <w:rPr>
          <w:sz w:val="40"/>
          <w:szCs w:val="40"/>
          <w:rtl/>
          <w:lang w:bidi="ar-EG"/>
        </w:rPr>
        <w:t>، ذكرنا أن المُحدِث: وهو مَن اتَّصف بوصفٍ من الأوصاف التي ذهبت بها طهارته بحسب ما جاء في الشَّرع -كما بينا ذلك فيما مضى.</w:t>
      </w:r>
    </w:p>
    <w:p w14:paraId="34AAAA0E" w14:textId="77777777" w:rsidR="00876629" w:rsidRPr="00A9774B" w:rsidRDefault="00876629" w:rsidP="005D4C6A">
      <w:pPr>
        <w:spacing w:after="120"/>
        <w:ind w:firstLine="397"/>
        <w:rPr>
          <w:sz w:val="40"/>
          <w:szCs w:val="40"/>
          <w:rtl/>
          <w:lang w:bidi="ar-EG"/>
        </w:rPr>
      </w:pPr>
      <w:r w:rsidRPr="00A9774B">
        <w:rPr>
          <w:sz w:val="40"/>
          <w:szCs w:val="40"/>
          <w:rtl/>
          <w:lang w:bidi="ar-EG"/>
        </w:rPr>
        <w:t>أو كما يقول الفقهاء: وصف قائم بالبدن يمنع من الصلاة ونحوها، يعني مما تجب له الطهارة.</w:t>
      </w:r>
    </w:p>
    <w:p w14:paraId="124A9C34" w14:textId="359DF8F7" w:rsidR="00876629" w:rsidRPr="00A9774B" w:rsidRDefault="00876629" w:rsidP="005D4C6A">
      <w:pPr>
        <w:spacing w:after="120"/>
        <w:ind w:firstLine="397"/>
        <w:rPr>
          <w:sz w:val="40"/>
          <w:szCs w:val="40"/>
          <w:rtl/>
          <w:lang w:bidi="ar-EG"/>
        </w:rPr>
      </w:pPr>
      <w:r w:rsidRPr="00A9774B">
        <w:rPr>
          <w:sz w:val="40"/>
          <w:szCs w:val="40"/>
          <w:rtl/>
          <w:lang w:bidi="ar-EG"/>
        </w:rPr>
        <w:t xml:space="preserve">قال: </w:t>
      </w:r>
      <w:r w:rsidRPr="00A9774B">
        <w:rPr>
          <w:color w:val="0000CC"/>
          <w:sz w:val="40"/>
          <w:szCs w:val="40"/>
          <w:rtl/>
          <w:lang w:bidi="ar-EG"/>
        </w:rPr>
        <w:t>(مَسُّ مُصْحَفٍ)</w:t>
      </w:r>
      <w:r w:rsidRPr="00A9774B">
        <w:rPr>
          <w:sz w:val="40"/>
          <w:szCs w:val="40"/>
          <w:rtl/>
          <w:lang w:bidi="ar-EG"/>
        </w:rPr>
        <w:t xml:space="preserve">، المصحف هو كتاب الله -جَلَّ </w:t>
      </w:r>
      <w:proofErr w:type="gramStart"/>
      <w:r w:rsidRPr="00A9774B">
        <w:rPr>
          <w:sz w:val="40"/>
          <w:szCs w:val="40"/>
          <w:rtl/>
          <w:lang w:bidi="ar-EG"/>
        </w:rPr>
        <w:t>وَعَلَا- الذي</w:t>
      </w:r>
      <w:proofErr w:type="gramEnd"/>
      <w:r w:rsidRPr="00A9774B">
        <w:rPr>
          <w:sz w:val="40"/>
          <w:szCs w:val="40"/>
          <w:rtl/>
          <w:lang w:bidi="ar-EG"/>
        </w:rPr>
        <w:t xml:space="preserve"> كُتب فيه كلامه من فاتحته إلى خاتمته، فلا يجوز</w:t>
      </w:r>
      <w:r w:rsidR="001D0C3C" w:rsidRPr="00A9774B">
        <w:rPr>
          <w:sz w:val="40"/>
          <w:szCs w:val="40"/>
          <w:rtl/>
          <w:lang w:bidi="ar-EG"/>
        </w:rPr>
        <w:t xml:space="preserve"> مسّه</w:t>
      </w:r>
      <w:r w:rsidRPr="00A9774B">
        <w:rPr>
          <w:sz w:val="40"/>
          <w:szCs w:val="40"/>
          <w:rtl/>
          <w:lang w:bidi="ar-EG"/>
        </w:rPr>
        <w:t xml:space="preserve"> بدون</w:t>
      </w:r>
      <w:r w:rsidR="00854543" w:rsidRPr="00A9774B">
        <w:rPr>
          <w:sz w:val="40"/>
          <w:szCs w:val="40"/>
          <w:rtl/>
          <w:lang w:bidi="ar-EG"/>
        </w:rPr>
        <w:t xml:space="preserve"> </w:t>
      </w:r>
      <w:r w:rsidRPr="00A9774B">
        <w:rPr>
          <w:sz w:val="40"/>
          <w:szCs w:val="40"/>
          <w:rtl/>
          <w:lang w:bidi="ar-EG"/>
        </w:rPr>
        <w:t xml:space="preserve">طهارة، وأصل ذلك: قوله تعالى: </w:t>
      </w:r>
      <w:r w:rsidRPr="00A9774B">
        <w:rPr>
          <w:color w:val="FF0000"/>
          <w:sz w:val="40"/>
          <w:szCs w:val="40"/>
          <w:rtl/>
        </w:rPr>
        <w:t>﴿</w:t>
      </w:r>
      <w:r w:rsidRPr="00A9774B">
        <w:rPr>
          <w:color w:val="FF0000"/>
          <w:sz w:val="40"/>
          <w:szCs w:val="40"/>
          <w:rtl/>
          <w:lang w:bidi="ar-EG"/>
        </w:rPr>
        <w:t>لَا يَمَسُّهُ إِلَّا الْمُطَهَّرُونَ﴾</w:t>
      </w:r>
      <w:r w:rsidRPr="00A9774B">
        <w:rPr>
          <w:sz w:val="40"/>
          <w:szCs w:val="40"/>
          <w:rtl/>
          <w:lang w:bidi="ar-EG"/>
        </w:rPr>
        <w:t xml:space="preserve"> [الواقعة: 79]، وإن كان يقصد بذلك اللوح المحفوظ، فقاسَ أهل العلم وأدخلوا ذلك في حكمه، فإن</w:t>
      </w:r>
      <w:r w:rsidR="00854543" w:rsidRPr="00A9774B">
        <w:rPr>
          <w:sz w:val="40"/>
          <w:szCs w:val="40"/>
          <w:rtl/>
          <w:lang w:bidi="ar-EG"/>
        </w:rPr>
        <w:t>َّ</w:t>
      </w:r>
      <w:r w:rsidRPr="00A9774B">
        <w:rPr>
          <w:sz w:val="40"/>
          <w:szCs w:val="40"/>
          <w:rtl/>
          <w:lang w:bidi="ar-EG"/>
        </w:rPr>
        <w:t xml:space="preserve"> أعظم ما في اللوح المحفوظ هو كلام الله -جَلَّ وَعَلَا.</w:t>
      </w:r>
    </w:p>
    <w:p w14:paraId="53572472" w14:textId="1F5E6E00" w:rsidR="00876629" w:rsidRPr="00A9774B" w:rsidRDefault="00876629" w:rsidP="005D4C6A">
      <w:pPr>
        <w:spacing w:after="120"/>
        <w:ind w:firstLine="397"/>
        <w:rPr>
          <w:sz w:val="40"/>
          <w:szCs w:val="40"/>
          <w:rtl/>
          <w:lang w:bidi="ar-EG"/>
        </w:rPr>
      </w:pPr>
      <w:r w:rsidRPr="00A9774B">
        <w:rPr>
          <w:sz w:val="40"/>
          <w:szCs w:val="40"/>
          <w:rtl/>
          <w:lang w:bidi="ar-EG"/>
        </w:rPr>
        <w:t xml:space="preserve">وأيضًا ما جاء في الحديث </w:t>
      </w:r>
      <w:r w:rsidR="001D0C3C" w:rsidRPr="00A9774B">
        <w:rPr>
          <w:sz w:val="40"/>
          <w:szCs w:val="40"/>
          <w:rtl/>
          <w:lang w:bidi="ar-EG"/>
        </w:rPr>
        <w:t xml:space="preserve">وإن كان </w:t>
      </w:r>
      <w:r w:rsidRPr="00A9774B">
        <w:rPr>
          <w:sz w:val="40"/>
          <w:szCs w:val="40"/>
          <w:rtl/>
          <w:lang w:bidi="ar-EG"/>
        </w:rPr>
        <w:t xml:space="preserve">في بعض أسانيده مقال: </w:t>
      </w:r>
      <w:r w:rsidRPr="00A9774B">
        <w:rPr>
          <w:color w:val="006600"/>
          <w:sz w:val="40"/>
          <w:szCs w:val="40"/>
          <w:rtl/>
          <w:lang w:bidi="ar-EG"/>
        </w:rPr>
        <w:t>«ولا يمسُّ القرآنَ إلَّا طاهرٌ»</w:t>
      </w:r>
      <w:r w:rsidRPr="00A9774B">
        <w:rPr>
          <w:rStyle w:val="a6"/>
          <w:color w:val="008000"/>
          <w:sz w:val="40"/>
          <w:szCs w:val="40"/>
          <w:rtl/>
          <w:lang w:bidi="ar-EG"/>
        </w:rPr>
        <w:footnoteReference w:id="10"/>
      </w:r>
      <w:r w:rsidRPr="00A9774B">
        <w:rPr>
          <w:sz w:val="40"/>
          <w:szCs w:val="40"/>
          <w:rtl/>
          <w:lang w:bidi="ar-EG"/>
        </w:rPr>
        <w:t xml:space="preserve"> وهو حديث عمرو بن حزم وإن تكلم فيه.</w:t>
      </w:r>
    </w:p>
    <w:p w14:paraId="148CF5ED" w14:textId="234FBB4E" w:rsidR="00854543" w:rsidRPr="00A9774B" w:rsidRDefault="00876629" w:rsidP="002E2029">
      <w:pPr>
        <w:spacing w:after="120"/>
        <w:ind w:firstLine="397"/>
        <w:rPr>
          <w:sz w:val="40"/>
          <w:szCs w:val="40"/>
          <w:rtl/>
          <w:lang w:bidi="ar-EG"/>
        </w:rPr>
      </w:pPr>
      <w:r w:rsidRPr="00A9774B">
        <w:rPr>
          <w:sz w:val="40"/>
          <w:szCs w:val="40"/>
          <w:rtl/>
          <w:lang w:bidi="ar-EG"/>
        </w:rPr>
        <w:t>ولذلك فإن الأئمة الأربعة وجماهير أهل العلم على ذلك، وهذا منهم إظهار لتعظيم المصحف وإجلاله، قال تعالى</w:t>
      </w:r>
      <w:proofErr w:type="gramStart"/>
      <w:r w:rsidRPr="00A9774B">
        <w:rPr>
          <w:sz w:val="40"/>
          <w:szCs w:val="40"/>
          <w:rtl/>
          <w:lang w:bidi="ar-EG"/>
        </w:rPr>
        <w:t xml:space="preserve">: </w:t>
      </w:r>
      <w:r w:rsidRPr="00A9774B">
        <w:rPr>
          <w:color w:val="FF0000"/>
          <w:sz w:val="40"/>
          <w:szCs w:val="40"/>
          <w:rtl/>
        </w:rPr>
        <w:t>﴿</w:t>
      </w:r>
      <w:r w:rsidRPr="00A9774B">
        <w:rPr>
          <w:color w:val="FF0000"/>
          <w:sz w:val="40"/>
          <w:szCs w:val="40"/>
          <w:rtl/>
          <w:lang w:bidi="ar-EG"/>
        </w:rPr>
        <w:t>ذَلِكَ</w:t>
      </w:r>
      <w:proofErr w:type="gramEnd"/>
      <w:r w:rsidRPr="00A9774B">
        <w:rPr>
          <w:color w:val="FF0000"/>
          <w:sz w:val="40"/>
          <w:szCs w:val="40"/>
          <w:rtl/>
          <w:lang w:bidi="ar-EG"/>
        </w:rPr>
        <w:t xml:space="preserve"> وَمَنْ يُعَظِّمْ شَعَائِرَ اللَّهِ فَإِنَّهَا مِنْ تَقْوَى الْقُلُوبِ﴾</w:t>
      </w:r>
      <w:r w:rsidRPr="00A9774B">
        <w:rPr>
          <w:sz w:val="40"/>
          <w:szCs w:val="40"/>
          <w:rtl/>
          <w:lang w:bidi="ar-EG"/>
        </w:rPr>
        <w:t xml:space="preserve"> [الحج: 32]،</w:t>
      </w:r>
    </w:p>
    <w:p w14:paraId="511E1409" w14:textId="697AE4BB" w:rsidR="00876629" w:rsidRPr="00A9774B" w:rsidRDefault="00876629" w:rsidP="005D4C6A">
      <w:pPr>
        <w:spacing w:after="120"/>
        <w:ind w:firstLine="397"/>
        <w:rPr>
          <w:sz w:val="40"/>
          <w:szCs w:val="40"/>
          <w:rtl/>
          <w:lang w:bidi="ar-EG"/>
        </w:rPr>
      </w:pPr>
      <w:r w:rsidRPr="00A9774B">
        <w:rPr>
          <w:sz w:val="40"/>
          <w:szCs w:val="40"/>
          <w:rtl/>
          <w:lang w:bidi="ar-EG"/>
        </w:rPr>
        <w:t xml:space="preserve"> ولذلك فإن</w:t>
      </w:r>
      <w:r w:rsidR="00854543" w:rsidRPr="00A9774B">
        <w:rPr>
          <w:sz w:val="40"/>
          <w:szCs w:val="40"/>
          <w:rtl/>
          <w:lang w:bidi="ar-EG"/>
        </w:rPr>
        <w:t>َّ</w:t>
      </w:r>
      <w:r w:rsidRPr="00A9774B">
        <w:rPr>
          <w:sz w:val="40"/>
          <w:szCs w:val="40"/>
          <w:rtl/>
          <w:lang w:bidi="ar-EG"/>
        </w:rPr>
        <w:t xml:space="preserve"> من الأهمية بمكان أن يتعلَّم الناس تعظيم المصحف، وعدم التساهل في تعظيم المصحف والإبقاء على عظيم المنزلة التي أنزله الله -جَلَّ وَعَلَا- إياها بما تضمَّنه من كتابةِ كلامه الذي تكلَّم به سبحانه، وأنزله على نبيه وجعله منهاجًا لأمته وتعبَّد الناس بتلاوته، وبالاعتصام به يحصل الخير، </w:t>
      </w:r>
      <w:proofErr w:type="spellStart"/>
      <w:r w:rsidRPr="00A9774B">
        <w:rPr>
          <w:sz w:val="40"/>
          <w:szCs w:val="40"/>
          <w:rtl/>
          <w:lang w:bidi="ar-EG"/>
        </w:rPr>
        <w:t>وبالاستمساك</w:t>
      </w:r>
      <w:proofErr w:type="spellEnd"/>
      <w:r w:rsidRPr="00A9774B">
        <w:rPr>
          <w:sz w:val="40"/>
          <w:szCs w:val="40"/>
          <w:rtl/>
          <w:lang w:bidi="ar-EG"/>
        </w:rPr>
        <w:t xml:space="preserve"> به يبلغ العبد الدرجة العلا، ولذلك جاء عن شيخ الإسلام ابن تيمية -رَحِمَهُ اللهُ- وقال به بعض الفقهاء قال: "وإذا كان من عادة الناس أن يقوم بعضهم </w:t>
      </w:r>
      <w:r w:rsidRPr="00A9774B">
        <w:rPr>
          <w:sz w:val="40"/>
          <w:szCs w:val="40"/>
          <w:rtl/>
          <w:lang w:bidi="ar-EG"/>
        </w:rPr>
        <w:lastRenderedPageBreak/>
        <w:t>لبعضهم إجلالًا فإنه يستحب إذا جاء المصحف أن يقوم له الإنسان إجلالًا، فليس المصحف الذي هو كلام الله بأقل من تعظيم الناس لبعضهم مع بعض"، لذلك الناس يستنكفون أن يبسطوا أقدامهم أمام آبائهم أو أمهاتهم أو أصدقائهم أو من يُجلِّونه، فمن باب أولى ألا تجعل قدميك إلى مصحفٍ وغيره.</w:t>
      </w:r>
    </w:p>
    <w:p w14:paraId="09F38952"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فإذًا من أوجه التعظيم الذي جاء بها النَّص: ألا يمس ذلك محدث، تعظيمًا لكتاب الله -جَلَّ </w:t>
      </w:r>
      <w:proofErr w:type="gramStart"/>
      <w:r w:rsidRPr="00A9774B">
        <w:rPr>
          <w:sz w:val="40"/>
          <w:szCs w:val="40"/>
          <w:rtl/>
          <w:lang w:bidi="ar-EG"/>
        </w:rPr>
        <w:t>وَعَلَا- والمصحف</w:t>
      </w:r>
      <w:proofErr w:type="gramEnd"/>
      <w:r w:rsidRPr="00A9774B">
        <w:rPr>
          <w:sz w:val="40"/>
          <w:szCs w:val="40"/>
          <w:rtl/>
          <w:lang w:bidi="ar-EG"/>
        </w:rPr>
        <w:t xml:space="preserve"> ما بين الدُّفتين.</w:t>
      </w:r>
    </w:p>
    <w:p w14:paraId="5EE7BF6A"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هنا مسألة مهمة وهي: حمله بعلَّاقة أو بكمِّه فلا بأس، واختُلف في مس </w:t>
      </w:r>
      <w:proofErr w:type="spellStart"/>
      <w:r w:rsidRPr="00A9774B">
        <w:rPr>
          <w:sz w:val="40"/>
          <w:szCs w:val="40"/>
          <w:rtl/>
          <w:lang w:bidi="ar-EG"/>
        </w:rPr>
        <w:t>تجليدته</w:t>
      </w:r>
      <w:proofErr w:type="spellEnd"/>
      <w:r w:rsidRPr="00A9774B">
        <w:rPr>
          <w:sz w:val="40"/>
          <w:szCs w:val="40"/>
          <w:rtl/>
          <w:lang w:bidi="ar-EG"/>
        </w:rPr>
        <w:t xml:space="preserve"> وأيضًا الفراغ الذي يحيط به، وكلامهم على الإطلاق بأنها لا تمس في تلك الحال </w:t>
      </w:r>
      <w:proofErr w:type="spellStart"/>
      <w:r w:rsidRPr="00A9774B">
        <w:rPr>
          <w:sz w:val="40"/>
          <w:szCs w:val="40"/>
          <w:rtl/>
          <w:lang w:bidi="ar-EG"/>
        </w:rPr>
        <w:t>لمنتقضِ</w:t>
      </w:r>
      <w:proofErr w:type="spellEnd"/>
      <w:r w:rsidRPr="00A9774B">
        <w:rPr>
          <w:sz w:val="40"/>
          <w:szCs w:val="40"/>
          <w:rtl/>
          <w:lang w:bidi="ar-EG"/>
        </w:rPr>
        <w:t xml:space="preserve"> </w:t>
      </w:r>
      <w:proofErr w:type="spellStart"/>
      <w:r w:rsidRPr="00A9774B">
        <w:rPr>
          <w:sz w:val="40"/>
          <w:szCs w:val="40"/>
          <w:rtl/>
          <w:lang w:bidi="ar-EG"/>
        </w:rPr>
        <w:t>وضوءه</w:t>
      </w:r>
      <w:proofErr w:type="spellEnd"/>
      <w:r w:rsidRPr="00A9774B">
        <w:rPr>
          <w:sz w:val="40"/>
          <w:szCs w:val="40"/>
          <w:rtl/>
          <w:lang w:bidi="ar-EG"/>
        </w:rPr>
        <w:t xml:space="preserve"> وهذا ظاهر قول المؤلف: </w:t>
      </w:r>
      <w:r w:rsidRPr="00A9774B">
        <w:rPr>
          <w:color w:val="0000CC"/>
          <w:sz w:val="40"/>
          <w:szCs w:val="40"/>
          <w:rtl/>
          <w:lang w:bidi="ar-EG"/>
        </w:rPr>
        <w:t>(وَحَرُمَ عَلَى مُحْدِثٍ مَسُّ مُصْحَفٍ)</w:t>
      </w:r>
      <w:r w:rsidRPr="00A9774B">
        <w:rPr>
          <w:sz w:val="40"/>
          <w:szCs w:val="40"/>
          <w:rtl/>
          <w:lang w:bidi="ar-EG"/>
        </w:rPr>
        <w:t>، فبناء على ذلك يحرم هذا.</w:t>
      </w:r>
    </w:p>
    <w:p w14:paraId="7BA74149" w14:textId="77777777" w:rsidR="00876629" w:rsidRPr="00A9774B" w:rsidRDefault="00876629" w:rsidP="005D4C6A">
      <w:pPr>
        <w:spacing w:after="120"/>
        <w:ind w:firstLine="397"/>
        <w:rPr>
          <w:sz w:val="40"/>
          <w:szCs w:val="40"/>
          <w:rtl/>
          <w:lang w:bidi="ar-EG"/>
        </w:rPr>
      </w:pPr>
      <w:r w:rsidRPr="00A9774B">
        <w:rPr>
          <w:sz w:val="40"/>
          <w:szCs w:val="40"/>
          <w:rtl/>
          <w:lang w:bidi="ar-EG"/>
        </w:rPr>
        <w:t>فيه مسائل كثيرة ويحتاج الناس إليها كثيرًا فلذلك وإن كان الوقت ضيقًا لكن لأهميتها نتطرق إليها:</w:t>
      </w:r>
    </w:p>
    <w:p w14:paraId="5A80906B" w14:textId="77777777" w:rsidR="00876629" w:rsidRPr="00A9774B" w:rsidRDefault="00876629" w:rsidP="005D4C6A">
      <w:pPr>
        <w:spacing w:after="120"/>
        <w:ind w:firstLine="397"/>
        <w:rPr>
          <w:sz w:val="40"/>
          <w:szCs w:val="40"/>
          <w:rtl/>
          <w:lang w:bidi="ar-EG"/>
        </w:rPr>
      </w:pPr>
      <w:r w:rsidRPr="00A9774B">
        <w:rPr>
          <w:sz w:val="40"/>
          <w:szCs w:val="40"/>
          <w:rtl/>
          <w:lang w:bidi="ar-EG"/>
        </w:rPr>
        <w:t>الأولى: أحيانًا يقرأ الناس في تفسير، فبعضهم يفصل ويقول: التفسير إذا كان أكثر والقرآن أقل؛ فلا يشترط فيه الطهارة.</w:t>
      </w:r>
    </w:p>
    <w:p w14:paraId="11313F4D" w14:textId="006BB4F5" w:rsidR="00876629" w:rsidRPr="00A9774B" w:rsidRDefault="00876629" w:rsidP="00296E13">
      <w:pPr>
        <w:spacing w:after="120"/>
        <w:ind w:firstLine="397"/>
        <w:rPr>
          <w:sz w:val="40"/>
          <w:szCs w:val="40"/>
          <w:rtl/>
          <w:lang w:bidi="ar-EG"/>
        </w:rPr>
      </w:pPr>
      <w:r w:rsidRPr="00A9774B">
        <w:rPr>
          <w:sz w:val="40"/>
          <w:szCs w:val="40"/>
          <w:rtl/>
          <w:lang w:bidi="ar-EG"/>
        </w:rPr>
        <w:t xml:space="preserve">والذي يظهر لي -والله تعالى أعلم: أن ما كان على هيئة المصحف بأن فرزَ القرآن بكتابةٍ وجُعل التفسير في حواشيه فإنَّ هذا مصحف لا شك، ولو كان التفسير أكثر ولو كان ذلك أضعاف </w:t>
      </w:r>
      <w:proofErr w:type="spellStart"/>
      <w:r w:rsidRPr="00A9774B">
        <w:rPr>
          <w:sz w:val="40"/>
          <w:szCs w:val="40"/>
          <w:rtl/>
          <w:lang w:bidi="ar-EG"/>
        </w:rPr>
        <w:t>أضعاف</w:t>
      </w:r>
      <w:proofErr w:type="spellEnd"/>
      <w:r w:rsidRPr="00A9774B">
        <w:rPr>
          <w:sz w:val="40"/>
          <w:szCs w:val="40"/>
          <w:rtl/>
          <w:lang w:bidi="ar-EG"/>
        </w:rPr>
        <w:t xml:space="preserve"> كتاب الله -جَلَّ وَعَلَا-؛ لأنَّ الذي يظهر -والله أعلم- أنه لا تلزم الطهارة لمس كتب التفسير، المقصود بذلك: التي اشترك فيها كلام المفسرين مع الآيات فلم تتمايز، أمَّا إذا تمايزت بأن تُجعل في صفحة وحولها التَّفسير فهذا مصحف، نعم أنا أعرف أن ثَم كلام لبعضهم خلاف ذلك، لكن هذا ظاهرٌ من كلام الفقهاء </w:t>
      </w:r>
      <w:r w:rsidR="001D0C3C" w:rsidRPr="00A9774B">
        <w:rPr>
          <w:sz w:val="40"/>
          <w:szCs w:val="40"/>
          <w:rtl/>
          <w:lang w:bidi="ar-EG"/>
        </w:rPr>
        <w:t>فيما</w:t>
      </w:r>
      <w:r w:rsidRPr="00A9774B">
        <w:rPr>
          <w:sz w:val="40"/>
          <w:szCs w:val="40"/>
          <w:rtl/>
          <w:lang w:bidi="ar-EG"/>
        </w:rPr>
        <w:t xml:space="preserve"> يقررونه فيما وقفتُ عليه وتأملته.</w:t>
      </w:r>
    </w:p>
    <w:p w14:paraId="29562C10" w14:textId="4E8A9CC9" w:rsidR="00876629" w:rsidRPr="00A9774B" w:rsidRDefault="00876629" w:rsidP="005D4C6A">
      <w:pPr>
        <w:spacing w:after="120"/>
        <w:ind w:firstLine="397"/>
        <w:rPr>
          <w:sz w:val="40"/>
          <w:szCs w:val="40"/>
          <w:rtl/>
          <w:lang w:bidi="ar-EG"/>
        </w:rPr>
      </w:pPr>
      <w:r w:rsidRPr="00A9774B">
        <w:rPr>
          <w:sz w:val="40"/>
          <w:szCs w:val="40"/>
          <w:rtl/>
          <w:lang w:bidi="ar-EG"/>
        </w:rPr>
        <w:lastRenderedPageBreak/>
        <w:t>الثانية: يكثر الآن استعمال الناس لآلات الجوال التي اشتملت على أشياء مدمجة يمكن استخراج المصحف منها، على كل حال، هذا في الغالب</w:t>
      </w:r>
      <w:r w:rsidR="00CE0B1D" w:rsidRPr="00A9774B">
        <w:rPr>
          <w:sz w:val="40"/>
          <w:szCs w:val="40"/>
          <w:rtl/>
          <w:lang w:bidi="ar-EG"/>
        </w:rPr>
        <w:t xml:space="preserve"> أنه</w:t>
      </w:r>
      <w:r w:rsidRPr="00A9774B">
        <w:rPr>
          <w:sz w:val="40"/>
          <w:szCs w:val="40"/>
          <w:rtl/>
          <w:lang w:bidi="ar-EG"/>
        </w:rPr>
        <w:t xml:space="preserve"> لا يسمى مصحفًا، وأقرب ما يكون أنه مثل اللوح الذي كتب عليه بعض آياتٍ للطفل يحفظ فيها القرآن كما في المدارس المتقدِّمة، فبناءً على ذلك الفقهاء يقولون: إن الطفل الذي يمسك لوحًا لابد أن يتوضأ ولا يباشر أيضًا الآيات، لأنها ليست مصحفًا إذا كان اللوح يكتب ويمحى عليه، لكنه لا يباشر الآية فيمسها إذا لم يكن على غير طهارة، وعلى وليِّه أن </w:t>
      </w:r>
      <w:proofErr w:type="spellStart"/>
      <w:r w:rsidRPr="00A9774B">
        <w:rPr>
          <w:sz w:val="40"/>
          <w:szCs w:val="40"/>
          <w:rtl/>
          <w:lang w:bidi="ar-EG"/>
        </w:rPr>
        <w:t>يوضئه</w:t>
      </w:r>
      <w:proofErr w:type="spellEnd"/>
      <w:r w:rsidRPr="00A9774B">
        <w:rPr>
          <w:sz w:val="40"/>
          <w:szCs w:val="40"/>
          <w:rtl/>
          <w:lang w:bidi="ar-EG"/>
        </w:rPr>
        <w:t xml:space="preserve"> ويطهِّره لذلك، فهل نقول مثل هذا في الجوال؟</w:t>
      </w:r>
    </w:p>
    <w:p w14:paraId="69E53967"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الحقيقة أن الجوال يختلف من جهة وهو أن اليد لا تباشر هذا المكتوب، وإنما تباشر هذه الشاشة التي هي قطعة زجاج وتحتها ينعكس ذلك المصحف، فبناء على ذلك لا يأتي عليه ما يأتي على حكم اللوح؛ فبناء على ذلك مسُّه في تلك الحال لا يكون به بأس، لكنني أوصي بأن لا يلجأ الإنسان إلى القراءة في مثل هذه الشاشة إلا إذا لم يجد مصحفًا، أمَّا إذا وجد مصحفًا فإن تقليب المصحف وإمساكه والنظر فيه عبادةٌ، فكان أتمَّ للمتنسِّك وللتَّالي لكتاب الله -جَلَّ وَعَلَا- لكن لا شك أن الإنسان قد يحتاج إلى الجوال في أماكن كثيرة، وهذه الأجهزة اللوحيَّة أسهل عليك في التنقل، وأحيانًا في السفر، وفي بعض الأماكن التي ينتظر فيها كأماكن صرف الأموال التي هي البنوك والمصارف، أو في المطارات أو سواها، لكن إذا كان الإنسان في سَعةٍ ويستطيع القراءة في المصحف فهو أولى وأتمُّ بكثير. </w:t>
      </w:r>
    </w:p>
    <w:p w14:paraId="19D80B39"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قال: </w:t>
      </w:r>
      <w:r w:rsidRPr="00A9774B">
        <w:rPr>
          <w:color w:val="0000CC"/>
          <w:sz w:val="40"/>
          <w:szCs w:val="40"/>
          <w:rtl/>
          <w:lang w:bidi="ar-EG"/>
        </w:rPr>
        <w:t>(وَصَلَاةٌ)</w:t>
      </w:r>
      <w:r w:rsidRPr="00A9774B">
        <w:rPr>
          <w:sz w:val="40"/>
          <w:szCs w:val="40"/>
          <w:rtl/>
          <w:lang w:bidi="ar-EG"/>
        </w:rPr>
        <w:t xml:space="preserve">، وهذا بإجماع أهل العلم، قال </w:t>
      </w:r>
      <w:r w:rsidRPr="00A9774B">
        <w:rPr>
          <w:rFonts w:ascii="Sakkal Majalla" w:hAnsi="Sakkal Majalla" w:cs="Sakkal Majalla" w:hint="cs"/>
          <w:sz w:val="40"/>
          <w:szCs w:val="40"/>
          <w:rtl/>
          <w:lang w:bidi="ar-EG"/>
        </w:rPr>
        <w:t>ﷺ</w:t>
      </w:r>
      <w:r w:rsidRPr="00A9774B">
        <w:rPr>
          <w:sz w:val="40"/>
          <w:szCs w:val="40"/>
          <w:rtl/>
          <w:lang w:bidi="ar-EG"/>
        </w:rPr>
        <w:t xml:space="preserve">: </w:t>
      </w:r>
      <w:r w:rsidRPr="00A9774B">
        <w:rPr>
          <w:color w:val="006600"/>
          <w:sz w:val="40"/>
          <w:szCs w:val="40"/>
          <w:rtl/>
          <w:lang w:bidi="ar-EG"/>
        </w:rPr>
        <w:t>«لا يَقْبَلُ اللَّهُ صَلاةَ أحَدِكُمْ إذا أحْدَثَ حتَّى يَتَوَضَّأَ»</w:t>
      </w:r>
      <w:r w:rsidRPr="00A9774B">
        <w:rPr>
          <w:rStyle w:val="a6"/>
          <w:color w:val="008000"/>
          <w:sz w:val="40"/>
          <w:szCs w:val="40"/>
          <w:rtl/>
          <w:lang w:bidi="ar-EG"/>
        </w:rPr>
        <w:footnoteReference w:id="11"/>
      </w:r>
      <w:r w:rsidRPr="00A9774B">
        <w:rPr>
          <w:sz w:val="40"/>
          <w:szCs w:val="40"/>
          <w:rtl/>
          <w:lang w:bidi="ar-EG"/>
        </w:rPr>
        <w:t xml:space="preserve">، وقال: </w:t>
      </w:r>
      <w:r w:rsidRPr="00A9774B">
        <w:rPr>
          <w:color w:val="006600"/>
          <w:sz w:val="40"/>
          <w:szCs w:val="40"/>
          <w:rtl/>
          <w:lang w:bidi="ar-EG"/>
        </w:rPr>
        <w:t>«مِفتاحُ الصَّلاةِ الطُّهورُ»</w:t>
      </w:r>
      <w:r w:rsidRPr="00A9774B">
        <w:rPr>
          <w:rStyle w:val="a6"/>
          <w:color w:val="008000"/>
          <w:sz w:val="40"/>
          <w:szCs w:val="40"/>
          <w:rtl/>
          <w:lang w:bidi="ar-EG"/>
        </w:rPr>
        <w:footnoteReference w:id="12"/>
      </w:r>
      <w:r w:rsidRPr="00A9774B">
        <w:rPr>
          <w:sz w:val="40"/>
          <w:szCs w:val="40"/>
          <w:rtl/>
          <w:lang w:bidi="ar-EG"/>
        </w:rPr>
        <w:t>، كما جاء ذلك في الأحاديث الكثيرة وهذا إجماع لا اختلاف فيه.</w:t>
      </w:r>
    </w:p>
    <w:p w14:paraId="10334547" w14:textId="3F09DB5E" w:rsidR="00876629" w:rsidRPr="00A9774B" w:rsidRDefault="00876629" w:rsidP="00296E13">
      <w:pPr>
        <w:spacing w:after="120"/>
        <w:ind w:firstLine="397"/>
        <w:rPr>
          <w:color w:val="008000"/>
          <w:sz w:val="40"/>
          <w:szCs w:val="40"/>
          <w:rtl/>
          <w:lang w:bidi="ar-EG"/>
        </w:rPr>
      </w:pPr>
      <w:r w:rsidRPr="00A9774B">
        <w:rPr>
          <w:sz w:val="40"/>
          <w:szCs w:val="40"/>
          <w:rtl/>
          <w:lang w:bidi="ar-EG"/>
        </w:rPr>
        <w:lastRenderedPageBreak/>
        <w:t xml:space="preserve">قوله: </w:t>
      </w:r>
      <w:r w:rsidRPr="00A9774B">
        <w:rPr>
          <w:color w:val="0000CC"/>
          <w:sz w:val="40"/>
          <w:szCs w:val="40"/>
          <w:rtl/>
          <w:lang w:bidi="ar-EG"/>
        </w:rPr>
        <w:t>(وَطَوَافٌ)</w:t>
      </w:r>
      <w:r w:rsidRPr="00A9774B">
        <w:rPr>
          <w:sz w:val="40"/>
          <w:szCs w:val="40"/>
          <w:rtl/>
          <w:lang w:bidi="ar-EG"/>
        </w:rPr>
        <w:t xml:space="preserve">، كذلك الطواف عند الحنابلة كما هو قول جماهير أهل العلم أنه لابد له من الطَّهارة الصغرى والكبرى -من الطهارة من الحدثين الأصغر </w:t>
      </w:r>
      <w:proofErr w:type="gramStart"/>
      <w:r w:rsidRPr="00A9774B">
        <w:rPr>
          <w:sz w:val="40"/>
          <w:szCs w:val="40"/>
          <w:rtl/>
          <w:lang w:bidi="ar-EG"/>
        </w:rPr>
        <w:t>والأكبر- فلابد</w:t>
      </w:r>
      <w:proofErr w:type="gramEnd"/>
      <w:r w:rsidRPr="00A9774B">
        <w:rPr>
          <w:sz w:val="40"/>
          <w:szCs w:val="40"/>
          <w:rtl/>
          <w:lang w:bidi="ar-EG"/>
        </w:rPr>
        <w:t xml:space="preserve"> أن يكون الإنسان متوضئًا لم يكن به ناقضٌ من نواقض الوضوء ولا موجبٌ من موجبات الغسل؛ لأنَّ الله -جَلَّ وَعَلَا- قال: </w:t>
      </w:r>
      <w:r w:rsidRPr="00A9774B">
        <w:rPr>
          <w:color w:val="FF0000"/>
          <w:sz w:val="40"/>
          <w:szCs w:val="40"/>
          <w:rtl/>
        </w:rPr>
        <w:t>﴿</w:t>
      </w:r>
      <w:r w:rsidRPr="00A9774B">
        <w:rPr>
          <w:color w:val="FF0000"/>
          <w:sz w:val="40"/>
          <w:szCs w:val="40"/>
          <w:rtl/>
          <w:lang w:bidi="ar-EG"/>
        </w:rPr>
        <w:t>وَطَهِّرْ بَيْتِيَ لِلطَّائِفِينَ وَالْقَائِمِينَ﴾</w:t>
      </w:r>
      <w:r w:rsidRPr="00A9774B">
        <w:rPr>
          <w:sz w:val="40"/>
          <w:szCs w:val="40"/>
          <w:rtl/>
          <w:lang w:bidi="ar-EG"/>
        </w:rPr>
        <w:t xml:space="preserve"> [الحج: 26]، وقال: </w:t>
      </w:r>
      <w:r w:rsidRPr="00A9774B">
        <w:rPr>
          <w:color w:val="FF0000"/>
          <w:sz w:val="40"/>
          <w:szCs w:val="40"/>
          <w:rtl/>
        </w:rPr>
        <w:t>﴿</w:t>
      </w:r>
      <w:r w:rsidRPr="00A9774B">
        <w:rPr>
          <w:color w:val="FF0000"/>
          <w:sz w:val="40"/>
          <w:szCs w:val="40"/>
          <w:rtl/>
          <w:lang w:bidi="ar-EG"/>
        </w:rPr>
        <w:t>أَنْ طَهِّرَا بَيْتِيَ لِلطَّائِفِينَ وَالْعَاكِفِينَ﴾</w:t>
      </w:r>
      <w:r w:rsidRPr="00A9774B">
        <w:rPr>
          <w:sz w:val="40"/>
          <w:szCs w:val="40"/>
          <w:rtl/>
          <w:lang w:bidi="ar-EG"/>
        </w:rPr>
        <w:t xml:space="preserve"> [البقرة: 125]، فكيف يكون المكان متطهِّرًا لشخصٍ يَفِدُ غير متطهر؟! وعن ابن عباس قال: </w:t>
      </w:r>
      <w:r w:rsidRPr="00A9774B">
        <w:rPr>
          <w:color w:val="006600"/>
          <w:sz w:val="40"/>
          <w:szCs w:val="40"/>
          <w:rtl/>
          <w:lang w:bidi="ar-EG"/>
        </w:rPr>
        <w:t>«أُمِرَ النَّاسُ أَنْ يَكُونَ آخِرُ عَهْدِهِمْ بِالْبَيْتِ، إِلا أَنَّهُ خُفِّفَ عَنِ الْمَرْأَةِ الْحَائِضِ»</w:t>
      </w:r>
      <w:r w:rsidRPr="00A9774B">
        <w:rPr>
          <w:rStyle w:val="a6"/>
          <w:color w:val="008000"/>
          <w:sz w:val="40"/>
          <w:szCs w:val="40"/>
          <w:rtl/>
          <w:lang w:bidi="ar-EG"/>
        </w:rPr>
        <w:footnoteReference w:id="13"/>
      </w:r>
      <w:r w:rsidRPr="00A9774B">
        <w:rPr>
          <w:sz w:val="40"/>
          <w:szCs w:val="40"/>
          <w:rtl/>
          <w:lang w:bidi="ar-EG"/>
        </w:rPr>
        <w:t>، فالتخفيف عن الحائض هل هو لعدم دخول المسجد؟ أو لكونها في حال ليست متطهرة فلا يجوز لها أن تطوف؟</w:t>
      </w:r>
    </w:p>
    <w:p w14:paraId="1174E6AC" w14:textId="77777777" w:rsidR="00F718EC" w:rsidRPr="00A9774B" w:rsidRDefault="00876629" w:rsidP="005D4C6A">
      <w:pPr>
        <w:spacing w:after="120"/>
        <w:ind w:firstLine="397"/>
        <w:rPr>
          <w:sz w:val="40"/>
          <w:szCs w:val="40"/>
          <w:rtl/>
          <w:lang w:bidi="ar-EG"/>
        </w:rPr>
      </w:pPr>
      <w:r w:rsidRPr="00A9774B">
        <w:rPr>
          <w:sz w:val="40"/>
          <w:szCs w:val="40"/>
          <w:rtl/>
          <w:lang w:bidi="ar-EG"/>
        </w:rPr>
        <w:t>الثانية ليست الأولى، لأنه بلا شك وعند جماهير أهل العلم أنَّ مَن به حدث كحيضٍ أو نحوه إذا احتاج المرور في المسجد مرَّ، وإذا احتاج إلى المكث فإنه يتوضأ فيخفف حدثه فيمكث</w:t>
      </w:r>
      <w:r w:rsidR="00F718EC" w:rsidRPr="00A9774B">
        <w:rPr>
          <w:sz w:val="40"/>
          <w:szCs w:val="40"/>
          <w:rtl/>
          <w:lang w:bidi="ar-EG"/>
        </w:rPr>
        <w:t>.</w:t>
      </w:r>
    </w:p>
    <w:p w14:paraId="19F577C8" w14:textId="296B38F5" w:rsidR="00876629" w:rsidRPr="00A9774B" w:rsidRDefault="00876629" w:rsidP="005D4C6A">
      <w:pPr>
        <w:spacing w:after="120"/>
        <w:ind w:firstLine="397"/>
        <w:rPr>
          <w:sz w:val="40"/>
          <w:szCs w:val="40"/>
          <w:rtl/>
          <w:lang w:bidi="ar-EG"/>
        </w:rPr>
      </w:pPr>
      <w:r w:rsidRPr="00A9774B">
        <w:rPr>
          <w:sz w:val="40"/>
          <w:szCs w:val="40"/>
          <w:rtl/>
          <w:lang w:bidi="ar-EG"/>
        </w:rPr>
        <w:t xml:space="preserve">فإذًا دلَّ ذلك على أن المقصود هو عدم حصولِ الطواف إلا بطهارة، ولأنه جاء في أثر ابن عباس: </w:t>
      </w:r>
      <w:r w:rsidRPr="00A9774B">
        <w:rPr>
          <w:color w:val="806000" w:themeColor="accent4" w:themeShade="80"/>
          <w:sz w:val="40"/>
          <w:szCs w:val="40"/>
          <w:rtl/>
          <w:lang w:bidi="ar-EG"/>
        </w:rPr>
        <w:t>"الطَّوافُ حَولَ البيتِ مِثلُ الصَّلاةِ، إلَّا أنَّكم تتكلَّمونَ فيه"</w:t>
      </w:r>
      <w:r w:rsidRPr="00A9774B">
        <w:rPr>
          <w:sz w:val="40"/>
          <w:szCs w:val="40"/>
          <w:rtl/>
          <w:lang w:bidi="ar-EG"/>
        </w:rPr>
        <w:t>، فاعتبار الطهارة لذلك أمر ظاهر جلي.</w:t>
      </w:r>
    </w:p>
    <w:p w14:paraId="1EAC02C5" w14:textId="44D15788" w:rsidR="00F718EC" w:rsidRPr="00A9774B" w:rsidRDefault="00876629" w:rsidP="002E2029">
      <w:pPr>
        <w:spacing w:after="120"/>
        <w:ind w:firstLine="397"/>
        <w:rPr>
          <w:sz w:val="40"/>
          <w:szCs w:val="40"/>
          <w:rtl/>
          <w:lang w:bidi="ar-EG"/>
        </w:rPr>
      </w:pPr>
      <w:r w:rsidRPr="00A9774B">
        <w:rPr>
          <w:sz w:val="40"/>
          <w:szCs w:val="40"/>
          <w:rtl/>
          <w:lang w:bidi="ar-EG"/>
        </w:rPr>
        <w:t>فبناء على ذلك: غير المتوضئ لا يجوز له الطواف.</w:t>
      </w:r>
    </w:p>
    <w:p w14:paraId="34E8FB6B"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{قال -رَحِمَهُ اللهُ: </w:t>
      </w:r>
      <w:r w:rsidRPr="00A9774B">
        <w:rPr>
          <w:color w:val="0000CC"/>
          <w:sz w:val="40"/>
          <w:szCs w:val="40"/>
          <w:rtl/>
          <w:lang w:bidi="ar-EG"/>
        </w:rPr>
        <w:t>(وَعَلَى جُنُبٍ وَنَحْوِهِ ذَلِكَ، وَقِرَاءَةُ آيَةِ قُرْآنٍ، وَلُبْثٌ فِي مَسْجِدٍ بِغَيْرِ وُضُوءٍ)</w:t>
      </w:r>
      <w:r w:rsidRPr="00A9774B">
        <w:rPr>
          <w:sz w:val="40"/>
          <w:szCs w:val="40"/>
          <w:rtl/>
          <w:lang w:bidi="ar-EG"/>
        </w:rPr>
        <w:t>}.</w:t>
      </w:r>
    </w:p>
    <w:p w14:paraId="690206EB"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قال: </w:t>
      </w:r>
      <w:r w:rsidRPr="00A9774B">
        <w:rPr>
          <w:color w:val="0000CC"/>
          <w:sz w:val="40"/>
          <w:szCs w:val="40"/>
          <w:rtl/>
          <w:lang w:bidi="ar-EG"/>
        </w:rPr>
        <w:t>(وَعَلَى جُنُبٍ وَنَحْوِهِ ذَلِكَ)</w:t>
      </w:r>
      <w:r w:rsidRPr="00A9774B">
        <w:rPr>
          <w:sz w:val="40"/>
          <w:szCs w:val="40"/>
          <w:rtl/>
          <w:lang w:bidi="ar-EG"/>
        </w:rPr>
        <w:t xml:space="preserve">، يعني ويحرم على جنب ونحوه -يعني الحائض </w:t>
      </w:r>
      <w:proofErr w:type="gramStart"/>
      <w:r w:rsidRPr="00A9774B">
        <w:rPr>
          <w:sz w:val="40"/>
          <w:szCs w:val="40"/>
          <w:rtl/>
          <w:lang w:bidi="ar-EG"/>
        </w:rPr>
        <w:t>ونحوهم- ذلك</w:t>
      </w:r>
      <w:proofErr w:type="gramEnd"/>
      <w:r w:rsidRPr="00A9774B">
        <w:rPr>
          <w:sz w:val="40"/>
          <w:szCs w:val="40"/>
          <w:rtl/>
          <w:lang w:bidi="ar-EG"/>
        </w:rPr>
        <w:t xml:space="preserve"> المتقدِّم من مسِّ المصحف ومن الصَّلاة ومن الطَّواف، فحدثهم أغلظ، فحرُم عليهم ما حرُمَ ما حرُمَ على مَن عليه حدث أصغر وزيادة، فإذا حرَّمنا على مَن خرج منه الريح أو باَل أو نحوها </w:t>
      </w:r>
      <w:r w:rsidRPr="00A9774B">
        <w:rPr>
          <w:sz w:val="40"/>
          <w:szCs w:val="40"/>
          <w:rtl/>
          <w:lang w:bidi="ar-EG"/>
        </w:rPr>
        <w:lastRenderedPageBreak/>
        <w:t>هذه الأشياء فمِن باب أولى من أحدث حدثًا أكبر، أو من كانت به جنابة، أو من كان بها حيض أو نحو ذلك، أن لا يفعل هذه الأشياء المتقدِّمة.</w:t>
      </w:r>
    </w:p>
    <w:p w14:paraId="0DD0576A" w14:textId="1ECF8F91" w:rsidR="00876629" w:rsidRPr="00A9774B" w:rsidRDefault="00876629" w:rsidP="005D4C6A">
      <w:pPr>
        <w:spacing w:after="120"/>
        <w:ind w:firstLine="397"/>
        <w:rPr>
          <w:sz w:val="40"/>
          <w:szCs w:val="40"/>
          <w:rtl/>
          <w:lang w:bidi="ar-EG"/>
        </w:rPr>
      </w:pPr>
      <w:r w:rsidRPr="00A9774B">
        <w:rPr>
          <w:sz w:val="40"/>
          <w:szCs w:val="40"/>
          <w:rtl/>
          <w:lang w:bidi="ar-EG"/>
        </w:rPr>
        <w:t xml:space="preserve">قال: </w:t>
      </w:r>
      <w:r w:rsidRPr="00A9774B">
        <w:rPr>
          <w:color w:val="0000CC"/>
          <w:sz w:val="40"/>
          <w:szCs w:val="40"/>
          <w:rtl/>
          <w:lang w:bidi="ar-EG"/>
        </w:rPr>
        <w:t>(وَقِرَاءَةُ آيَةِ قُرْآنٍ)</w:t>
      </w:r>
      <w:r w:rsidRPr="00A9774B">
        <w:rPr>
          <w:sz w:val="40"/>
          <w:szCs w:val="40"/>
          <w:rtl/>
          <w:lang w:bidi="ar-EG"/>
        </w:rPr>
        <w:t>، لا يجوز للجنب أن يقرأ القرآن، فجاء في الحديث أن</w:t>
      </w:r>
      <w:r w:rsidR="00F718EC" w:rsidRPr="00A9774B">
        <w:rPr>
          <w:sz w:val="40"/>
          <w:szCs w:val="40"/>
          <w:rtl/>
          <w:lang w:bidi="ar-EG"/>
        </w:rPr>
        <w:t>َّ</w:t>
      </w:r>
      <w:r w:rsidRPr="00A9774B">
        <w:rPr>
          <w:sz w:val="40"/>
          <w:szCs w:val="40"/>
          <w:rtl/>
          <w:lang w:bidi="ar-EG"/>
        </w:rPr>
        <w:t xml:space="preserve"> النَّبي </w:t>
      </w:r>
      <w:r w:rsidRPr="00A9774B">
        <w:rPr>
          <w:rFonts w:ascii="Sakkal Majalla" w:hAnsi="Sakkal Majalla" w:cs="Sakkal Majalla" w:hint="cs"/>
          <w:sz w:val="40"/>
          <w:szCs w:val="40"/>
          <w:rtl/>
          <w:lang w:bidi="ar-EG"/>
        </w:rPr>
        <w:t>ﷺ</w:t>
      </w:r>
      <w:r w:rsidRPr="00A9774B">
        <w:rPr>
          <w:sz w:val="40"/>
          <w:szCs w:val="40"/>
          <w:rtl/>
          <w:lang w:bidi="ar-EG"/>
        </w:rPr>
        <w:t xml:space="preserve"> </w:t>
      </w:r>
      <w:r w:rsidRPr="00A9774B">
        <w:rPr>
          <w:color w:val="006600"/>
          <w:sz w:val="40"/>
          <w:szCs w:val="40"/>
          <w:rtl/>
          <w:lang w:bidi="ar-EG"/>
        </w:rPr>
        <w:t>«لا يحجزُهُ عنِ القرآنِ شيءٌ إلَّا الجَنابةَ»</w:t>
      </w:r>
      <w:r w:rsidRPr="00A9774B">
        <w:rPr>
          <w:rStyle w:val="a6"/>
          <w:color w:val="008000"/>
          <w:sz w:val="40"/>
          <w:szCs w:val="40"/>
          <w:rtl/>
          <w:lang w:bidi="ar-EG"/>
        </w:rPr>
        <w:footnoteReference w:id="14"/>
      </w:r>
      <w:r w:rsidRPr="00A9774B">
        <w:rPr>
          <w:sz w:val="40"/>
          <w:szCs w:val="40"/>
          <w:rtl/>
          <w:lang w:bidi="ar-EG"/>
        </w:rPr>
        <w:t>.</w:t>
      </w:r>
    </w:p>
    <w:p w14:paraId="0CB64285" w14:textId="312CA412" w:rsidR="00876629" w:rsidRPr="00A9774B" w:rsidRDefault="00876629" w:rsidP="005D4C6A">
      <w:pPr>
        <w:spacing w:after="120"/>
        <w:ind w:firstLine="397"/>
        <w:rPr>
          <w:sz w:val="40"/>
          <w:szCs w:val="40"/>
          <w:rtl/>
          <w:lang w:bidi="ar-EG"/>
        </w:rPr>
      </w:pPr>
      <w:r w:rsidRPr="00A9774B">
        <w:rPr>
          <w:sz w:val="40"/>
          <w:szCs w:val="40"/>
          <w:rtl/>
          <w:lang w:bidi="ar-EG"/>
        </w:rPr>
        <w:t xml:space="preserve">وهنا قوله: </w:t>
      </w:r>
      <w:r w:rsidRPr="00A9774B">
        <w:rPr>
          <w:color w:val="0000CC"/>
          <w:sz w:val="40"/>
          <w:szCs w:val="40"/>
          <w:rtl/>
          <w:lang w:bidi="ar-EG"/>
        </w:rPr>
        <w:t>(وَقِرَاءَةُ آيَةِ قُرْآنٍ)</w:t>
      </w:r>
      <w:r w:rsidRPr="00A9774B">
        <w:rPr>
          <w:sz w:val="40"/>
          <w:szCs w:val="40"/>
          <w:rtl/>
          <w:lang w:bidi="ar-EG"/>
        </w:rPr>
        <w:t>، يعني أن</w:t>
      </w:r>
      <w:r w:rsidR="00F718EC" w:rsidRPr="00A9774B">
        <w:rPr>
          <w:sz w:val="40"/>
          <w:szCs w:val="40"/>
          <w:rtl/>
          <w:lang w:bidi="ar-EG"/>
        </w:rPr>
        <w:t>َّ</w:t>
      </w:r>
      <w:r w:rsidRPr="00A9774B">
        <w:rPr>
          <w:sz w:val="40"/>
          <w:szCs w:val="40"/>
          <w:rtl/>
          <w:lang w:bidi="ar-EG"/>
        </w:rPr>
        <w:t xml:space="preserve"> بعض الآيات تقرأ على كونها قرآنًا وأحيانًا تقرأ على كونها دعاءً، فالمحرم ما أريدَ به التِّلاوة والتَّعبد بالقراءة، لا ما أريد به الاستنان بالسُّنَّة وقول الذكر والدعاء.</w:t>
      </w:r>
    </w:p>
    <w:p w14:paraId="4722A6F5" w14:textId="5430B0B6" w:rsidR="00876629" w:rsidRPr="00A9774B" w:rsidRDefault="00876629" w:rsidP="005D4C6A">
      <w:pPr>
        <w:spacing w:after="120"/>
        <w:ind w:firstLine="397"/>
        <w:rPr>
          <w:sz w:val="40"/>
          <w:szCs w:val="40"/>
          <w:rtl/>
          <w:lang w:bidi="ar-EG"/>
        </w:rPr>
      </w:pPr>
      <w:r w:rsidRPr="00A9774B">
        <w:rPr>
          <w:sz w:val="40"/>
          <w:szCs w:val="40"/>
          <w:rtl/>
          <w:lang w:bidi="ar-EG"/>
        </w:rPr>
        <w:t>فعلى سبيل المثال</w:t>
      </w:r>
      <w:proofErr w:type="gramStart"/>
      <w:r w:rsidRPr="00A9774B">
        <w:rPr>
          <w:sz w:val="40"/>
          <w:szCs w:val="40"/>
          <w:rtl/>
          <w:lang w:bidi="ar-EG"/>
        </w:rPr>
        <w:t xml:space="preserve">: </w:t>
      </w:r>
      <w:r w:rsidRPr="00A9774B">
        <w:rPr>
          <w:color w:val="FF0000"/>
          <w:sz w:val="40"/>
          <w:szCs w:val="40"/>
          <w:rtl/>
        </w:rPr>
        <w:t>﴿</w:t>
      </w:r>
      <w:r w:rsidRPr="00A9774B">
        <w:rPr>
          <w:color w:val="FF0000"/>
          <w:sz w:val="40"/>
          <w:szCs w:val="40"/>
          <w:rtl/>
          <w:lang w:bidi="ar-EG"/>
        </w:rPr>
        <w:t>الْحَمْدُ</w:t>
      </w:r>
      <w:proofErr w:type="gramEnd"/>
      <w:r w:rsidRPr="00A9774B">
        <w:rPr>
          <w:color w:val="FF0000"/>
          <w:sz w:val="40"/>
          <w:szCs w:val="40"/>
          <w:rtl/>
          <w:lang w:bidi="ar-EG"/>
        </w:rPr>
        <w:t xml:space="preserve"> لِلَّهِ رَبِّ الْعَالَمِينَ﴾</w:t>
      </w:r>
      <w:r w:rsidRPr="00A9774B">
        <w:rPr>
          <w:sz w:val="40"/>
          <w:szCs w:val="40"/>
          <w:rtl/>
          <w:lang w:bidi="ar-EG"/>
        </w:rPr>
        <w:t>، هذا دعاء وقرآن، فإذا قرأه القارئ في صلاته أو ردَّده المتعبِّد بالتِّلاوة قصدا للقرآن؛ فهذا لا يجوز للجنب في مثل هذه الحال أن يفعل ذلك، لكن لو أن شخصًا فرغَ من طعامه وهو جنب فإنه مما يشرع للإنسان أن يقول</w:t>
      </w:r>
      <w:r w:rsidR="004C01FD" w:rsidRPr="00A9774B">
        <w:rPr>
          <w:sz w:val="40"/>
          <w:szCs w:val="40"/>
          <w:rtl/>
          <w:lang w:bidi="ar-EG"/>
        </w:rPr>
        <w:t>:</w:t>
      </w:r>
      <w:r w:rsidRPr="00A9774B">
        <w:rPr>
          <w:sz w:val="40"/>
          <w:szCs w:val="40"/>
          <w:rtl/>
          <w:lang w:bidi="ar-EG"/>
        </w:rPr>
        <w:t xml:space="preserve"> "الحمد لله رب العالمين"، فباعتبار هذه الحال هو ذكرٌ عند الانتهاء من الطعام، فقوله في ذلك ليس قراءة </w:t>
      </w:r>
      <w:r w:rsidR="004C01FD" w:rsidRPr="00A9774B">
        <w:rPr>
          <w:sz w:val="40"/>
          <w:szCs w:val="40"/>
          <w:rtl/>
          <w:lang w:bidi="ar-EG"/>
        </w:rPr>
        <w:t>ل</w:t>
      </w:r>
      <w:r w:rsidRPr="00A9774B">
        <w:rPr>
          <w:sz w:val="40"/>
          <w:szCs w:val="40"/>
          <w:rtl/>
          <w:lang w:bidi="ar-EG"/>
        </w:rPr>
        <w:t>لقرآن، فبناءً على ذلك للجنب أن يقولها في هذا النحو أو في هذه الحال لافي تلك.</w:t>
      </w:r>
    </w:p>
    <w:p w14:paraId="176BD927" w14:textId="6AF80769" w:rsidR="00876629" w:rsidRPr="00A9774B" w:rsidRDefault="00876629" w:rsidP="005D4C6A">
      <w:pPr>
        <w:spacing w:after="120"/>
        <w:ind w:firstLine="397"/>
        <w:rPr>
          <w:sz w:val="40"/>
          <w:szCs w:val="40"/>
          <w:rtl/>
          <w:lang w:bidi="ar-EG"/>
        </w:rPr>
      </w:pPr>
      <w:r w:rsidRPr="00A9774B">
        <w:rPr>
          <w:sz w:val="40"/>
          <w:szCs w:val="40"/>
          <w:rtl/>
          <w:lang w:bidi="ar-EG"/>
        </w:rPr>
        <w:t>ومثل ذلك: لو أن الجنب ركب دابته م</w:t>
      </w:r>
      <w:r w:rsidR="004C01FD" w:rsidRPr="00A9774B">
        <w:rPr>
          <w:sz w:val="40"/>
          <w:szCs w:val="40"/>
          <w:rtl/>
          <w:lang w:bidi="ar-EG"/>
        </w:rPr>
        <w:t>ُ</w:t>
      </w:r>
      <w:r w:rsidRPr="00A9774B">
        <w:rPr>
          <w:sz w:val="40"/>
          <w:szCs w:val="40"/>
          <w:rtl/>
          <w:lang w:bidi="ar-EG"/>
        </w:rPr>
        <w:t xml:space="preserve">سافرًا، فله أن يقول: </w:t>
      </w:r>
      <w:r w:rsidRPr="00A9774B">
        <w:rPr>
          <w:color w:val="806000" w:themeColor="accent4" w:themeShade="80"/>
          <w:sz w:val="40"/>
          <w:szCs w:val="40"/>
          <w:rtl/>
        </w:rPr>
        <w:t>"</w:t>
      </w:r>
      <w:r w:rsidRPr="00A9774B">
        <w:rPr>
          <w:color w:val="806000" w:themeColor="accent4" w:themeShade="80"/>
          <w:sz w:val="40"/>
          <w:szCs w:val="40"/>
          <w:rtl/>
          <w:lang w:bidi="ar-EG"/>
        </w:rPr>
        <w:t>سُبْحَانَ الَّذِي سَخَّرَ لَنَا هَذَا وَمَا كُنَّا لَهُ مُقْرِنِينَ وَإِنَّا إِلَى رَبِّنَا لَمُنْقَلِبُونَ"</w:t>
      </w:r>
      <w:r w:rsidRPr="00A9774B">
        <w:rPr>
          <w:sz w:val="40"/>
          <w:szCs w:val="40"/>
          <w:rtl/>
          <w:lang w:bidi="ar-EG"/>
        </w:rPr>
        <w:t xml:space="preserve">؛ لأنَّ قوله هنا على سبيل الدعاء والذِّكر الوارد عن النَّبي </w:t>
      </w:r>
      <w:r w:rsidR="002E6899" w:rsidRPr="00A9774B">
        <w:rPr>
          <w:rFonts w:ascii="Sakkal Majalla" w:hAnsi="Sakkal Majalla" w:cs="Sakkal Majalla" w:hint="cs"/>
          <w:sz w:val="40"/>
          <w:szCs w:val="40"/>
          <w:rtl/>
          <w:lang w:bidi="ar-EG"/>
        </w:rPr>
        <w:t>ﷺ</w:t>
      </w:r>
      <w:r w:rsidRPr="00A9774B">
        <w:rPr>
          <w:sz w:val="40"/>
          <w:szCs w:val="40"/>
          <w:rtl/>
          <w:lang w:bidi="ar-EG"/>
        </w:rPr>
        <w:t xml:space="preserve"> لا على سبيل القراءة والتِّلاوة التي يُمنع الجنب منها في تلك الحال.</w:t>
      </w:r>
    </w:p>
    <w:p w14:paraId="62C18668" w14:textId="5D959716" w:rsidR="00876629" w:rsidRPr="00A9774B" w:rsidRDefault="00876629" w:rsidP="005D4C6A">
      <w:pPr>
        <w:spacing w:after="120"/>
        <w:ind w:firstLine="397"/>
        <w:rPr>
          <w:sz w:val="40"/>
          <w:szCs w:val="40"/>
          <w:rtl/>
          <w:lang w:bidi="ar-EG"/>
        </w:rPr>
      </w:pPr>
      <w:r w:rsidRPr="00A9774B">
        <w:rPr>
          <w:sz w:val="40"/>
          <w:szCs w:val="40"/>
          <w:rtl/>
          <w:lang w:bidi="ar-EG"/>
        </w:rPr>
        <w:t xml:space="preserve">قال: </w:t>
      </w:r>
      <w:r w:rsidRPr="00A9774B">
        <w:rPr>
          <w:color w:val="0000CC"/>
          <w:sz w:val="40"/>
          <w:szCs w:val="40"/>
          <w:rtl/>
          <w:lang w:bidi="ar-EG"/>
        </w:rPr>
        <w:t>(وَلُبْثٌ فِي مَسْجِدٍ بِغَيْرِ وُضُوءٍ)</w:t>
      </w:r>
      <w:r w:rsidRPr="00A9774B">
        <w:rPr>
          <w:sz w:val="40"/>
          <w:szCs w:val="40"/>
          <w:rtl/>
          <w:lang w:bidi="ar-EG"/>
        </w:rPr>
        <w:t xml:space="preserve">، الجنب يمنع من ورود المسجد، إلا إذا كان عابر سبيل فلا بأس بذلك، أو خفف الجنابة بالوضوء فإنه جاء عن أصحاب النَّبي </w:t>
      </w:r>
      <w:r w:rsidR="002E6899" w:rsidRPr="00A9774B">
        <w:rPr>
          <w:rFonts w:ascii="Sakkal Majalla" w:hAnsi="Sakkal Majalla" w:cs="Sakkal Majalla" w:hint="cs"/>
          <w:sz w:val="40"/>
          <w:szCs w:val="40"/>
          <w:rtl/>
          <w:lang w:bidi="ar-EG"/>
        </w:rPr>
        <w:t>ﷺ</w:t>
      </w:r>
      <w:r w:rsidRPr="00A9774B">
        <w:rPr>
          <w:sz w:val="40"/>
          <w:szCs w:val="40"/>
          <w:rtl/>
          <w:lang w:bidi="ar-EG"/>
        </w:rPr>
        <w:t xml:space="preserve"> أنهم تكون عليهم الجنابة فيتوضؤون فيجلسون في المسجد يتحدَّثون، لأنها خاصَّة فيما مضى ليس في كل الأحوال </w:t>
      </w:r>
      <w:r w:rsidRPr="00A9774B">
        <w:rPr>
          <w:sz w:val="40"/>
          <w:szCs w:val="40"/>
          <w:rtl/>
          <w:lang w:bidi="ar-EG"/>
        </w:rPr>
        <w:lastRenderedPageBreak/>
        <w:t>يتسنَّى لهم استعمال الماء وإذا استعملوه ربما يشحُّ عليهم ويقل، فلا يحتاجونه إلا إذا اجتمعت حاجاتهم ولزمت، فبناء على ذلك ذكروا هذا.</w:t>
      </w:r>
    </w:p>
    <w:p w14:paraId="354E3500"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{قال -رَحِمَهُ اللهُ: </w:t>
      </w:r>
      <w:r w:rsidRPr="00A9774B">
        <w:rPr>
          <w:color w:val="0000CC"/>
          <w:sz w:val="40"/>
          <w:szCs w:val="40"/>
          <w:rtl/>
          <w:lang w:bidi="ar-EG"/>
        </w:rPr>
        <w:t>(مُوجِبَاتُ الْغُسْلِ سَبْعَةٌ)</w:t>
      </w:r>
      <w:r w:rsidRPr="00A9774B">
        <w:rPr>
          <w:sz w:val="40"/>
          <w:szCs w:val="40"/>
          <w:rtl/>
          <w:lang w:bidi="ar-EG"/>
        </w:rPr>
        <w:t>}.</w:t>
      </w:r>
    </w:p>
    <w:p w14:paraId="14540616"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هذا الفصل عقده المؤلف -رَحِمَهُ اللهُ </w:t>
      </w:r>
      <w:proofErr w:type="gramStart"/>
      <w:r w:rsidRPr="00A9774B">
        <w:rPr>
          <w:sz w:val="40"/>
          <w:szCs w:val="40"/>
          <w:rtl/>
          <w:lang w:bidi="ar-EG"/>
        </w:rPr>
        <w:t>تَعَالَى- في</w:t>
      </w:r>
      <w:proofErr w:type="gramEnd"/>
      <w:r w:rsidRPr="00A9774B">
        <w:rPr>
          <w:sz w:val="40"/>
          <w:szCs w:val="40"/>
          <w:rtl/>
          <w:lang w:bidi="ar-EG"/>
        </w:rPr>
        <w:t xml:space="preserve"> موجبات الغسل التي تسمى الحدث الأكبر، فما مضى حدثٌ أصغر الذي هو خارج من سبيل، أو النوم، أو أكل لحم الجزور، أو مس الفرج، أو ملامسة بشهوة بدون ما حائل؛ فهذه كما تقدَّم هي أحداث صغرى توجب </w:t>
      </w:r>
      <w:proofErr w:type="spellStart"/>
      <w:r w:rsidRPr="00A9774B">
        <w:rPr>
          <w:sz w:val="40"/>
          <w:szCs w:val="40"/>
          <w:rtl/>
          <w:lang w:bidi="ar-EG"/>
        </w:rPr>
        <w:t>وضوءًا</w:t>
      </w:r>
      <w:proofErr w:type="spellEnd"/>
      <w:r w:rsidRPr="00A9774B">
        <w:rPr>
          <w:sz w:val="40"/>
          <w:szCs w:val="40"/>
          <w:rtl/>
          <w:lang w:bidi="ar-EG"/>
        </w:rPr>
        <w:t>، فانتقل المؤلف -رَحِمَهُ اللهُ تَعَالَى- في الفصل الذي ذكره في الأحداث الكبرى التي توجب طهارة كبرى.</w:t>
      </w:r>
    </w:p>
    <w:p w14:paraId="767A3F99" w14:textId="77777777" w:rsidR="00876629" w:rsidRPr="00A9774B" w:rsidRDefault="00876629" w:rsidP="005D4C6A">
      <w:pPr>
        <w:spacing w:after="120"/>
        <w:ind w:firstLine="397"/>
        <w:rPr>
          <w:sz w:val="40"/>
          <w:szCs w:val="40"/>
          <w:rtl/>
          <w:lang w:bidi="ar-EG"/>
        </w:rPr>
      </w:pPr>
      <w:r w:rsidRPr="00A9774B">
        <w:rPr>
          <w:sz w:val="40"/>
          <w:szCs w:val="40"/>
          <w:rtl/>
          <w:lang w:bidi="ar-EG"/>
        </w:rPr>
        <w:t>والطهارة الصغرى هي الوضوء إذا عبر عنها الفقهاء، الطهارة الكبرى هي الغسل؛ فلما انتهى المؤلف من الطهارة الصغرى وما يتعلق بها تكلَّم على ما يتعلق بالطَّهارة الكبرى.</w:t>
      </w:r>
    </w:p>
    <w:p w14:paraId="4AE6C6F8"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فيقول المؤلف -رَحِمَهُ اللهُ تَعَالَى: </w:t>
      </w:r>
      <w:r w:rsidRPr="00A9774B">
        <w:rPr>
          <w:color w:val="0000CC"/>
          <w:sz w:val="40"/>
          <w:szCs w:val="40"/>
          <w:rtl/>
          <w:lang w:bidi="ar-EG"/>
        </w:rPr>
        <w:t>(مُوجِبَاتُ الْغُسْلِ سَبْعَةٌ)</w:t>
      </w:r>
      <w:r w:rsidRPr="00A9774B">
        <w:rPr>
          <w:sz w:val="40"/>
          <w:szCs w:val="40"/>
          <w:rtl/>
          <w:lang w:bidi="ar-EG"/>
        </w:rPr>
        <w:t>.</w:t>
      </w:r>
    </w:p>
    <w:p w14:paraId="126BF1A3" w14:textId="77777777" w:rsidR="00876629" w:rsidRPr="00A9774B" w:rsidRDefault="00876629" w:rsidP="005D4C6A">
      <w:pPr>
        <w:spacing w:after="120"/>
        <w:ind w:firstLine="397"/>
        <w:rPr>
          <w:sz w:val="40"/>
          <w:szCs w:val="40"/>
          <w:rtl/>
          <w:lang w:bidi="ar-EG"/>
        </w:rPr>
      </w:pPr>
      <w:r w:rsidRPr="00A9774B">
        <w:rPr>
          <w:sz w:val="40"/>
          <w:szCs w:val="40"/>
          <w:rtl/>
          <w:lang w:bidi="ar-EG"/>
        </w:rPr>
        <w:t>الغسل: يقال غَسَّلَ غُسْلًا واغْتَسَلَ اغْتِسَالًا.</w:t>
      </w:r>
    </w:p>
    <w:p w14:paraId="5221B003" w14:textId="77777777" w:rsidR="00876629" w:rsidRPr="00A9774B" w:rsidRDefault="00876629" w:rsidP="005D4C6A">
      <w:pPr>
        <w:spacing w:after="120"/>
        <w:ind w:firstLine="397"/>
        <w:rPr>
          <w:sz w:val="40"/>
          <w:szCs w:val="40"/>
          <w:rtl/>
          <w:lang w:bidi="ar-EG"/>
        </w:rPr>
      </w:pPr>
      <w:r w:rsidRPr="00A9774B">
        <w:rPr>
          <w:sz w:val="40"/>
          <w:szCs w:val="40"/>
          <w:rtl/>
          <w:lang w:bidi="ar-EG"/>
        </w:rPr>
        <w:t>والغُسل -</w:t>
      </w:r>
      <w:proofErr w:type="gramStart"/>
      <w:r w:rsidRPr="00A9774B">
        <w:rPr>
          <w:sz w:val="40"/>
          <w:szCs w:val="40"/>
          <w:rtl/>
          <w:lang w:bidi="ar-EG"/>
        </w:rPr>
        <w:t>بالضم- هو</w:t>
      </w:r>
      <w:proofErr w:type="gramEnd"/>
      <w:r w:rsidRPr="00A9774B">
        <w:rPr>
          <w:sz w:val="40"/>
          <w:szCs w:val="40"/>
          <w:rtl/>
          <w:lang w:bidi="ar-EG"/>
        </w:rPr>
        <w:t>: فعل الطَّهارة والتعميم.</w:t>
      </w:r>
    </w:p>
    <w:p w14:paraId="716A4CF6" w14:textId="77777777" w:rsidR="00876629" w:rsidRPr="00A9774B" w:rsidRDefault="00876629" w:rsidP="005D4C6A">
      <w:pPr>
        <w:spacing w:after="120"/>
        <w:ind w:firstLine="397"/>
        <w:rPr>
          <w:sz w:val="40"/>
          <w:szCs w:val="40"/>
          <w:rtl/>
          <w:lang w:bidi="ar-EG"/>
        </w:rPr>
      </w:pPr>
      <w:r w:rsidRPr="00A9774B">
        <w:rPr>
          <w:sz w:val="40"/>
          <w:szCs w:val="40"/>
          <w:rtl/>
          <w:lang w:bidi="ar-EG"/>
        </w:rPr>
        <w:t>وأمَّا الغَسل -</w:t>
      </w:r>
      <w:proofErr w:type="gramStart"/>
      <w:r w:rsidRPr="00A9774B">
        <w:rPr>
          <w:sz w:val="40"/>
          <w:szCs w:val="40"/>
          <w:rtl/>
          <w:lang w:bidi="ar-EG"/>
        </w:rPr>
        <w:t>بالفتح- هو</w:t>
      </w:r>
      <w:proofErr w:type="gramEnd"/>
      <w:r w:rsidRPr="00A9774B">
        <w:rPr>
          <w:sz w:val="40"/>
          <w:szCs w:val="40"/>
          <w:rtl/>
          <w:lang w:bidi="ar-EG"/>
        </w:rPr>
        <w:t xml:space="preserve">: ما يغتسل به. </w:t>
      </w:r>
    </w:p>
    <w:p w14:paraId="16176C76" w14:textId="77777777" w:rsidR="00876629" w:rsidRPr="00A9774B" w:rsidRDefault="00876629" w:rsidP="005D4C6A">
      <w:pPr>
        <w:spacing w:after="120"/>
        <w:ind w:firstLine="397"/>
        <w:rPr>
          <w:sz w:val="40"/>
          <w:szCs w:val="40"/>
          <w:rtl/>
          <w:lang w:bidi="ar-EG"/>
        </w:rPr>
      </w:pPr>
      <w:r w:rsidRPr="00A9774B">
        <w:rPr>
          <w:sz w:val="40"/>
          <w:szCs w:val="40"/>
          <w:rtl/>
          <w:lang w:bidi="ar-EG"/>
        </w:rPr>
        <w:t>مثل الوَضوء والوُضوء:</w:t>
      </w:r>
    </w:p>
    <w:p w14:paraId="1BA89E58" w14:textId="77777777" w:rsidR="00876629" w:rsidRPr="00A9774B" w:rsidRDefault="00876629" w:rsidP="005D4C6A">
      <w:pPr>
        <w:spacing w:after="120"/>
        <w:ind w:firstLine="397"/>
        <w:rPr>
          <w:sz w:val="40"/>
          <w:szCs w:val="40"/>
          <w:rtl/>
          <w:lang w:bidi="ar-EG"/>
        </w:rPr>
      </w:pPr>
      <w:r w:rsidRPr="00A9774B">
        <w:rPr>
          <w:sz w:val="40"/>
          <w:szCs w:val="40"/>
          <w:rtl/>
          <w:lang w:bidi="ar-EG"/>
        </w:rPr>
        <w:t>فالوَضوء هو: الماء الذي يُتوضأ به.</w:t>
      </w:r>
    </w:p>
    <w:p w14:paraId="2ECF67A4" w14:textId="77777777" w:rsidR="00876629" w:rsidRPr="00A9774B" w:rsidRDefault="00876629" w:rsidP="005D4C6A">
      <w:pPr>
        <w:spacing w:after="120"/>
        <w:ind w:firstLine="397"/>
        <w:rPr>
          <w:sz w:val="40"/>
          <w:szCs w:val="40"/>
          <w:rtl/>
          <w:lang w:bidi="ar-EG"/>
        </w:rPr>
      </w:pPr>
      <w:r w:rsidRPr="00A9774B">
        <w:rPr>
          <w:sz w:val="40"/>
          <w:szCs w:val="40"/>
          <w:rtl/>
          <w:lang w:bidi="ar-EG"/>
        </w:rPr>
        <w:t>والوُضوء هو: فعل الوضوء.</w:t>
      </w:r>
    </w:p>
    <w:p w14:paraId="65C7D7F7" w14:textId="77777777" w:rsidR="00876629" w:rsidRPr="00A9774B" w:rsidRDefault="00876629" w:rsidP="005D4C6A">
      <w:pPr>
        <w:spacing w:after="120"/>
        <w:ind w:firstLine="397"/>
        <w:rPr>
          <w:sz w:val="40"/>
          <w:szCs w:val="40"/>
          <w:rtl/>
          <w:lang w:bidi="ar-EG"/>
        </w:rPr>
      </w:pPr>
      <w:r w:rsidRPr="00A9774B">
        <w:rPr>
          <w:sz w:val="40"/>
          <w:szCs w:val="40"/>
          <w:rtl/>
          <w:lang w:bidi="ar-EG"/>
        </w:rPr>
        <w:t>السَّحور: ما يُعد في وجبة السحور.</w:t>
      </w:r>
    </w:p>
    <w:p w14:paraId="3EB51352" w14:textId="77777777" w:rsidR="00876629" w:rsidRPr="00A9774B" w:rsidRDefault="00876629" w:rsidP="005D4C6A">
      <w:pPr>
        <w:spacing w:after="120"/>
        <w:ind w:firstLine="397"/>
        <w:rPr>
          <w:sz w:val="40"/>
          <w:szCs w:val="40"/>
          <w:rtl/>
          <w:lang w:bidi="ar-EG"/>
        </w:rPr>
      </w:pPr>
      <w:r w:rsidRPr="00A9774B">
        <w:rPr>
          <w:sz w:val="40"/>
          <w:szCs w:val="40"/>
          <w:rtl/>
          <w:lang w:bidi="ar-EG"/>
        </w:rPr>
        <w:lastRenderedPageBreak/>
        <w:t xml:space="preserve">والسُّحور هو: فعله وهكذا، </w:t>
      </w:r>
    </w:p>
    <w:p w14:paraId="43B2FC8B" w14:textId="77777777" w:rsidR="00876629" w:rsidRPr="00A9774B" w:rsidRDefault="00876629" w:rsidP="005D4C6A">
      <w:pPr>
        <w:spacing w:after="120"/>
        <w:ind w:firstLine="397"/>
        <w:rPr>
          <w:sz w:val="40"/>
          <w:szCs w:val="40"/>
          <w:rtl/>
          <w:lang w:bidi="ar-EG"/>
        </w:rPr>
      </w:pPr>
      <w:r w:rsidRPr="00A9774B">
        <w:rPr>
          <w:sz w:val="40"/>
          <w:szCs w:val="40"/>
          <w:rtl/>
          <w:lang w:bidi="ar-EG"/>
        </w:rPr>
        <w:t>والغسل هو: تعميم الماء على البدن بماء مباح طهور على صفة مخصوصة -كما سيأتي.</w:t>
      </w:r>
    </w:p>
    <w:p w14:paraId="448F2C79"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فإذًا ما موجبات الغسل؟ </w:t>
      </w:r>
    </w:p>
    <w:p w14:paraId="43A9FED7"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كما ذكرنا أن قول الفقهاء كونها سبعة هذا باعتبار السبر -يعني النظر في </w:t>
      </w:r>
      <w:proofErr w:type="gramStart"/>
      <w:r w:rsidRPr="00A9774B">
        <w:rPr>
          <w:sz w:val="40"/>
          <w:szCs w:val="40"/>
          <w:rtl/>
          <w:lang w:bidi="ar-EG"/>
        </w:rPr>
        <w:t>الأدلة- وجمعها</w:t>
      </w:r>
      <w:proofErr w:type="gramEnd"/>
      <w:r w:rsidRPr="00A9774B">
        <w:rPr>
          <w:sz w:val="40"/>
          <w:szCs w:val="40"/>
          <w:rtl/>
          <w:lang w:bidi="ar-EG"/>
        </w:rPr>
        <w:t xml:space="preserve"> تسهيلًا على الطالب، فقد يذكر بعض الفقهاء ستة بحسب ما وصلوا إليه وبحسب نظرهم في أصولِ المذهبِ وطريقةِ الاستدلالِ وغيرها، وسيأتي تفصيل ذلك في هذه السبعة بوجه أوضح.</w:t>
      </w:r>
    </w:p>
    <w:p w14:paraId="6BA2529F" w14:textId="77777777" w:rsidR="00876629" w:rsidRPr="00A9774B" w:rsidRDefault="00876629" w:rsidP="005D4C6A">
      <w:pPr>
        <w:spacing w:after="120"/>
        <w:ind w:firstLine="397"/>
        <w:rPr>
          <w:sz w:val="40"/>
          <w:szCs w:val="40"/>
          <w:rtl/>
          <w:lang w:bidi="ar-EG"/>
        </w:rPr>
      </w:pPr>
      <w:r w:rsidRPr="00A9774B">
        <w:rPr>
          <w:sz w:val="40"/>
          <w:szCs w:val="40"/>
          <w:rtl/>
          <w:lang w:bidi="ar-EG"/>
        </w:rPr>
        <w:t xml:space="preserve">{قال -رَحِمَهُ اللهُ: </w:t>
      </w:r>
      <w:r w:rsidRPr="00A9774B">
        <w:rPr>
          <w:color w:val="0000CC"/>
          <w:sz w:val="40"/>
          <w:szCs w:val="40"/>
          <w:rtl/>
          <w:lang w:bidi="ar-EG"/>
        </w:rPr>
        <w:t>(خُرُوجُ الْمَنِيِّ مِنْ مَخْرَجِهِ بِلَذَّةٍ وَانْتِقَالُهُ)</w:t>
      </w:r>
      <w:r w:rsidRPr="00A9774B">
        <w:rPr>
          <w:sz w:val="40"/>
          <w:szCs w:val="40"/>
          <w:rtl/>
          <w:lang w:bidi="ar-EG"/>
        </w:rPr>
        <w:t>}.</w:t>
      </w:r>
    </w:p>
    <w:p w14:paraId="4D4899C4" w14:textId="69BD5508" w:rsidR="00876629" w:rsidRPr="00A9774B" w:rsidRDefault="00876629" w:rsidP="005D4C6A">
      <w:pPr>
        <w:spacing w:after="120"/>
        <w:ind w:firstLine="397"/>
        <w:rPr>
          <w:sz w:val="40"/>
          <w:szCs w:val="40"/>
          <w:rtl/>
          <w:lang w:bidi="ar-EG"/>
        </w:rPr>
      </w:pPr>
      <w:r w:rsidRPr="00A9774B">
        <w:rPr>
          <w:sz w:val="40"/>
          <w:szCs w:val="40"/>
          <w:rtl/>
          <w:lang w:bidi="ar-EG"/>
        </w:rPr>
        <w:t>المني: هو الماء الأبيض الذي يخرج عند غلبة الشَّهوة إمَّا بجماع أو مداعبةٍ أو فكرةٍ ونحوها، فيقول المؤلف -رَحِمَهُ اللهُ تَعَالَى-</w:t>
      </w:r>
      <w:r w:rsidR="00CA505E" w:rsidRPr="00A9774B">
        <w:rPr>
          <w:sz w:val="40"/>
          <w:szCs w:val="40"/>
          <w:rtl/>
          <w:lang w:bidi="ar-EG"/>
        </w:rPr>
        <w:t>:</w:t>
      </w:r>
      <w:r w:rsidRPr="00A9774B">
        <w:rPr>
          <w:sz w:val="40"/>
          <w:szCs w:val="40"/>
          <w:rtl/>
          <w:lang w:bidi="ar-EG"/>
        </w:rPr>
        <w:t xml:space="preserve"> إن</w:t>
      </w:r>
      <w:r w:rsidR="00CA505E" w:rsidRPr="00A9774B">
        <w:rPr>
          <w:sz w:val="40"/>
          <w:szCs w:val="40"/>
          <w:rtl/>
          <w:lang w:bidi="ar-EG"/>
        </w:rPr>
        <w:t>َّ</w:t>
      </w:r>
      <w:r w:rsidRPr="00A9774B">
        <w:rPr>
          <w:sz w:val="40"/>
          <w:szCs w:val="40"/>
          <w:rtl/>
          <w:lang w:bidi="ar-EG"/>
        </w:rPr>
        <w:t xml:space="preserve"> خروج المني موجبٌ من موجبات الغسل، قال </w:t>
      </w:r>
      <w:r w:rsidRPr="00A9774B">
        <w:rPr>
          <w:rFonts w:ascii="Sakkal Majalla" w:hAnsi="Sakkal Majalla" w:cs="Sakkal Majalla" w:hint="cs"/>
          <w:sz w:val="40"/>
          <w:szCs w:val="40"/>
          <w:rtl/>
          <w:lang w:bidi="ar-EG"/>
        </w:rPr>
        <w:t>ﷺ</w:t>
      </w:r>
      <w:r w:rsidRPr="00A9774B">
        <w:rPr>
          <w:sz w:val="40"/>
          <w:szCs w:val="40"/>
          <w:rtl/>
          <w:lang w:bidi="ar-EG"/>
        </w:rPr>
        <w:t xml:space="preserve">: </w:t>
      </w:r>
      <w:r w:rsidRPr="00A9774B">
        <w:rPr>
          <w:color w:val="006600"/>
          <w:sz w:val="40"/>
          <w:szCs w:val="40"/>
          <w:rtl/>
          <w:lang w:bidi="ar-EG"/>
        </w:rPr>
        <w:t>«وَإذا فَضَخْتَ المَاءَ فاغْتسلْ»</w:t>
      </w:r>
      <w:r w:rsidRPr="00A9774B">
        <w:rPr>
          <w:rStyle w:val="a6"/>
          <w:color w:val="008000"/>
          <w:sz w:val="40"/>
          <w:szCs w:val="40"/>
          <w:rtl/>
          <w:lang w:bidi="ar-EG"/>
        </w:rPr>
        <w:footnoteReference w:id="15"/>
      </w:r>
      <w:r w:rsidRPr="00A9774B">
        <w:rPr>
          <w:sz w:val="40"/>
          <w:szCs w:val="40"/>
          <w:rtl/>
          <w:lang w:bidi="ar-EG"/>
        </w:rPr>
        <w:t xml:space="preserve"> كما في الحديث الذي عند أهل السنن حديث علي، وقوله: </w:t>
      </w:r>
      <w:r w:rsidRPr="00A9774B">
        <w:rPr>
          <w:color w:val="006600"/>
          <w:sz w:val="40"/>
          <w:szCs w:val="40"/>
          <w:rtl/>
          <w:lang w:bidi="ar-EG"/>
        </w:rPr>
        <w:t>«إذَا فَضَخْتَ»</w:t>
      </w:r>
      <w:r w:rsidRPr="00A9774B">
        <w:rPr>
          <w:sz w:val="40"/>
          <w:szCs w:val="40"/>
          <w:rtl/>
          <w:lang w:bidi="ar-EG"/>
        </w:rPr>
        <w:t>، يعني إذا خرج منك دفقًا بلذة، فهذا فيه دليل على القيدين جميعًا: الذي هو خروج المني، وأن يكون دفقًا بلذة.</w:t>
      </w:r>
    </w:p>
    <w:p w14:paraId="753FE5B7" w14:textId="1F74014E" w:rsidR="00876629" w:rsidRPr="00A9774B" w:rsidRDefault="00876629" w:rsidP="005D4C6A">
      <w:pPr>
        <w:spacing w:after="120"/>
        <w:ind w:firstLine="397"/>
        <w:rPr>
          <w:sz w:val="40"/>
          <w:szCs w:val="40"/>
          <w:rtl/>
          <w:lang w:bidi="ar-EG"/>
        </w:rPr>
      </w:pPr>
      <w:r w:rsidRPr="00A9774B">
        <w:rPr>
          <w:sz w:val="40"/>
          <w:szCs w:val="40"/>
          <w:rtl/>
          <w:lang w:bidi="ar-EG"/>
        </w:rPr>
        <w:t>فلو خرج من غير مخرجه كما لو انكسر صلبه فخرج مني؛ هذا غير موجب للغسل عند الفقهاء -رَحِمَهُ</w:t>
      </w:r>
      <w:r w:rsidR="00CA505E" w:rsidRPr="00A9774B">
        <w:rPr>
          <w:sz w:val="40"/>
          <w:szCs w:val="40"/>
          <w:rtl/>
          <w:lang w:bidi="ar-EG"/>
        </w:rPr>
        <w:t>م</w:t>
      </w:r>
      <w:r w:rsidRPr="00A9774B">
        <w:rPr>
          <w:sz w:val="40"/>
          <w:szCs w:val="40"/>
          <w:rtl/>
          <w:lang w:bidi="ar-EG"/>
        </w:rPr>
        <w:t xml:space="preserve"> اللهُ تَعَالَى-، فإذًا لا بد أن يكون من مخرجه، وأن يكون بلذة، يعني أن يكون خارج بالغلبة فلا يستطيع الإنسان منعه ولا حبسه إذا تحرك، فهذا إذًا موجب للغسل بإجماع أهل العلم ولا يختلفون في ذلك، سواء كان ذلك من الرَّجل أو كان ذلك من المرأة، يعني خروج منيها، وماء الرجل هو ماء أبيض غليظ، وماء المرأة ماء أصفر رقيق.</w:t>
      </w:r>
    </w:p>
    <w:p w14:paraId="2F5CA4CD" w14:textId="4FE417C5" w:rsidR="00876629" w:rsidRPr="00A9774B" w:rsidRDefault="00876629" w:rsidP="00296E13">
      <w:pPr>
        <w:spacing w:after="120"/>
        <w:ind w:firstLine="397"/>
        <w:rPr>
          <w:sz w:val="40"/>
          <w:szCs w:val="40"/>
          <w:rtl/>
          <w:lang w:bidi="ar-EG"/>
        </w:rPr>
      </w:pPr>
      <w:r w:rsidRPr="00A9774B">
        <w:rPr>
          <w:sz w:val="40"/>
          <w:szCs w:val="40"/>
          <w:rtl/>
          <w:lang w:bidi="ar-EG"/>
        </w:rPr>
        <w:lastRenderedPageBreak/>
        <w:t xml:space="preserve">قال: </w:t>
      </w:r>
      <w:r w:rsidRPr="00A9774B">
        <w:rPr>
          <w:color w:val="0000CC"/>
          <w:sz w:val="40"/>
          <w:szCs w:val="40"/>
          <w:rtl/>
          <w:lang w:bidi="ar-EG"/>
        </w:rPr>
        <w:t>(وَانْتِقَالُهُ)</w:t>
      </w:r>
      <w:r w:rsidRPr="00A9774B">
        <w:rPr>
          <w:sz w:val="40"/>
          <w:szCs w:val="40"/>
          <w:rtl/>
          <w:lang w:bidi="ar-EG"/>
        </w:rPr>
        <w:t xml:space="preserve">، هذا الحقيقة من المفردات عند أحمد -رَحِمَهُ </w:t>
      </w:r>
      <w:proofErr w:type="gramStart"/>
      <w:r w:rsidRPr="00A9774B">
        <w:rPr>
          <w:sz w:val="40"/>
          <w:szCs w:val="40"/>
          <w:rtl/>
          <w:lang w:bidi="ar-EG"/>
        </w:rPr>
        <w:t>اللهُ- أنهم</w:t>
      </w:r>
      <w:proofErr w:type="gramEnd"/>
      <w:r w:rsidRPr="00A9774B">
        <w:rPr>
          <w:sz w:val="40"/>
          <w:szCs w:val="40"/>
          <w:rtl/>
          <w:lang w:bidi="ar-EG"/>
        </w:rPr>
        <w:t xml:space="preserve"> يقولون: إن المني إذا انتقل ولم يخرج فإنه في حكم الخارج موجِبٌ للغسل، يعني لو أحس به خارج من صلبه لكنه لم يدفقه إلى الخارج، </w:t>
      </w:r>
      <w:r w:rsidR="00D553AD" w:rsidRPr="00A9774B">
        <w:rPr>
          <w:sz w:val="40"/>
          <w:szCs w:val="40"/>
          <w:rtl/>
          <w:lang w:bidi="ar-EG"/>
        </w:rPr>
        <w:t>فيقولون</w:t>
      </w:r>
      <w:r w:rsidRPr="00A9774B">
        <w:rPr>
          <w:sz w:val="40"/>
          <w:szCs w:val="40"/>
          <w:rtl/>
          <w:lang w:bidi="ar-EG"/>
        </w:rPr>
        <w:t xml:space="preserve"> إن هذا موجب للغسل سواء كان عند الرجل أو المرأة، لماذا؟ </w:t>
      </w:r>
    </w:p>
    <w:p w14:paraId="102B281D" w14:textId="6645EAFD" w:rsidR="00876629" w:rsidRPr="00A9774B" w:rsidRDefault="00876629" w:rsidP="005D4C6A">
      <w:pPr>
        <w:spacing w:after="120"/>
        <w:ind w:firstLine="397"/>
        <w:rPr>
          <w:sz w:val="40"/>
          <w:szCs w:val="40"/>
          <w:rtl/>
          <w:lang w:bidi="ar-EG"/>
        </w:rPr>
      </w:pPr>
      <w:r w:rsidRPr="00A9774B">
        <w:rPr>
          <w:sz w:val="40"/>
          <w:szCs w:val="40"/>
          <w:rtl/>
          <w:lang w:bidi="ar-EG"/>
        </w:rPr>
        <w:t xml:space="preserve">لعل أحمد -رَحِمَهُ اللهُ تَعَالَى- ذهبَ إلى أن انتقاله هو الذي يحصل به </w:t>
      </w:r>
      <w:proofErr w:type="spellStart"/>
      <w:r w:rsidRPr="00A9774B">
        <w:rPr>
          <w:sz w:val="40"/>
          <w:szCs w:val="40"/>
          <w:rtl/>
          <w:lang w:bidi="ar-EG"/>
        </w:rPr>
        <w:t>الإكسال</w:t>
      </w:r>
      <w:proofErr w:type="spellEnd"/>
      <w:r w:rsidRPr="00A9774B">
        <w:rPr>
          <w:sz w:val="40"/>
          <w:szCs w:val="40"/>
          <w:rtl/>
          <w:lang w:bidi="ar-EG"/>
        </w:rPr>
        <w:t xml:space="preserve"> الذي لأجله أوجب الغسل، لكن الحقيقة هذا وإن كان هذا هو قول أحمد المشهور وهو مذهب الحنابلة المعتمَد إلَّا أن عامَّة أهل العلم على خلافه، بل ربما نقل الإجماع على خلاف ذلك، وهي رواية عند كثير أو عند جماعة من محققي المذهب أن الانتقال لا حكم</w:t>
      </w:r>
      <w:r w:rsidR="00D553AD" w:rsidRPr="00A9774B">
        <w:rPr>
          <w:sz w:val="40"/>
          <w:szCs w:val="40"/>
          <w:rtl/>
          <w:lang w:bidi="ar-EG"/>
        </w:rPr>
        <w:t xml:space="preserve"> له</w:t>
      </w:r>
      <w:r w:rsidRPr="00A9774B">
        <w:rPr>
          <w:sz w:val="40"/>
          <w:szCs w:val="40"/>
          <w:rtl/>
          <w:lang w:bidi="ar-EG"/>
        </w:rPr>
        <w:t xml:space="preserve">، وأن متعلَّق الحكم هو الخروج لا غير، فبناءً على ذلك انتقل أو لم ينتقل لا حكم له، ولأن الشريعة تعلُّق أحكامها يكون بالأمر الظاهر لا بأمور غير واضحة ولا لها ميزان يستطيع الناس إعماله. </w:t>
      </w:r>
    </w:p>
    <w:p w14:paraId="6DBDD4B1" w14:textId="2E17DF17" w:rsidR="00CA505E" w:rsidRPr="00A9774B" w:rsidRDefault="00876629" w:rsidP="002E2029">
      <w:pPr>
        <w:spacing w:after="120"/>
        <w:ind w:firstLine="397"/>
        <w:rPr>
          <w:sz w:val="40"/>
          <w:szCs w:val="40"/>
          <w:rtl/>
          <w:lang w:bidi="ar-EG"/>
        </w:rPr>
      </w:pPr>
      <w:r w:rsidRPr="00A9774B">
        <w:rPr>
          <w:sz w:val="40"/>
          <w:szCs w:val="40"/>
          <w:rtl/>
          <w:lang w:bidi="ar-EG"/>
        </w:rPr>
        <w:t xml:space="preserve">فبناء على ذلك؛ فإن المؤلف -رَحِمَهُ اللهُ </w:t>
      </w:r>
      <w:proofErr w:type="gramStart"/>
      <w:r w:rsidRPr="00A9774B">
        <w:rPr>
          <w:sz w:val="40"/>
          <w:szCs w:val="40"/>
          <w:rtl/>
          <w:lang w:bidi="ar-EG"/>
        </w:rPr>
        <w:t>تَعَالَى- ذكر</w:t>
      </w:r>
      <w:proofErr w:type="gramEnd"/>
      <w:r w:rsidRPr="00A9774B">
        <w:rPr>
          <w:sz w:val="40"/>
          <w:szCs w:val="40"/>
          <w:rtl/>
          <w:lang w:bidi="ar-EG"/>
        </w:rPr>
        <w:t xml:space="preserve"> مشهور المذهب، وهو أنه بمجرد الانتقال إذا كان بشهوة يجب الغسل، وذكرنا القول الآخر لأهميته، ولأن هذا قول ربما كان عامَّة أهل العلم على خلافه.</w:t>
      </w:r>
    </w:p>
    <w:p w14:paraId="5F489F10" w14:textId="77777777" w:rsidR="00876629" w:rsidRPr="00A9774B" w:rsidRDefault="00876629" w:rsidP="005D4C6A">
      <w:pPr>
        <w:spacing w:after="120"/>
        <w:ind w:firstLine="397"/>
        <w:rPr>
          <w:sz w:val="40"/>
          <w:szCs w:val="40"/>
          <w:rtl/>
          <w:lang w:bidi="ar-EG"/>
        </w:rPr>
      </w:pPr>
      <w:r w:rsidRPr="00A9774B">
        <w:rPr>
          <w:sz w:val="40"/>
          <w:szCs w:val="40"/>
          <w:rtl/>
          <w:lang w:bidi="ar-EG"/>
        </w:rPr>
        <w:t>{نستأذنكم شيخنا بالاكتفاء بهذا القدر نظرًا لضيق الوقت}.</w:t>
      </w:r>
    </w:p>
    <w:p w14:paraId="000B0009" w14:textId="69081657" w:rsidR="00876629" w:rsidRPr="00A9774B" w:rsidRDefault="00876629" w:rsidP="005D4C6A">
      <w:pPr>
        <w:spacing w:after="120"/>
        <w:ind w:firstLine="397"/>
        <w:rPr>
          <w:sz w:val="40"/>
          <w:szCs w:val="40"/>
          <w:rtl/>
          <w:lang w:bidi="ar-EG"/>
        </w:rPr>
      </w:pPr>
      <w:r w:rsidRPr="00A9774B">
        <w:rPr>
          <w:sz w:val="40"/>
          <w:szCs w:val="40"/>
          <w:rtl/>
          <w:lang w:bidi="ar-EG"/>
        </w:rPr>
        <w:t>الحمد لله، أرجو أن يكون في</w:t>
      </w:r>
      <w:r w:rsidR="00D553AD" w:rsidRPr="00A9774B">
        <w:rPr>
          <w:sz w:val="40"/>
          <w:szCs w:val="40"/>
          <w:rtl/>
          <w:lang w:bidi="ar-EG"/>
        </w:rPr>
        <w:t xml:space="preserve"> ما</w:t>
      </w:r>
      <w:r w:rsidRPr="00A9774B">
        <w:rPr>
          <w:sz w:val="40"/>
          <w:szCs w:val="40"/>
          <w:rtl/>
          <w:lang w:bidi="ar-EG"/>
        </w:rPr>
        <w:t xml:space="preserve"> ذكرناه كفاية، وإن كنَّا تأخرنا كثيرًا، لكن مثل هذه المسائل لها أهميَّة بالغة يكثر السؤال عنها، ويدخل كثير من الناس في إشكالات</w:t>
      </w:r>
      <w:r w:rsidR="00CA505E" w:rsidRPr="00A9774B">
        <w:rPr>
          <w:sz w:val="40"/>
          <w:szCs w:val="40"/>
          <w:rtl/>
          <w:lang w:bidi="ar-EG"/>
        </w:rPr>
        <w:t>،</w:t>
      </w:r>
      <w:r w:rsidRPr="00A9774B">
        <w:rPr>
          <w:sz w:val="40"/>
          <w:szCs w:val="40"/>
          <w:rtl/>
          <w:lang w:bidi="ar-EG"/>
        </w:rPr>
        <w:t xml:space="preserve"> وهي متعلقة بأمر من أهم الأمور وهي صلاة العبد وعبادته، فلأجل ذلك دخلنا في شيء من التَّفصيلات والمسائل والفروع، أسأل الله -جَلَّ وَعَلَا- أن يتمَّ علينا وعليكم نعمه الظَّاهرة والباطنة، وأن يطهِّر قلوبنا من النِّفاق والرياء، وأن يطهرنا من البلاء والأسقام، وأن يحفظنا من كل سوء ومكروه، وأن يجعلنا من الطاهرين المطهرين، وعباده الأولياء المتَّقين، وأن يغفر لنا ولوالدينا ولجميع المسلمين.</w:t>
      </w:r>
    </w:p>
    <w:p w14:paraId="551FB00C" w14:textId="17EE9A5A" w:rsidR="00763AF0" w:rsidRPr="00A9774B" w:rsidRDefault="00876629" w:rsidP="005D4C6A">
      <w:pPr>
        <w:spacing w:after="120"/>
        <w:ind w:firstLine="397"/>
        <w:rPr>
          <w:sz w:val="40"/>
          <w:szCs w:val="40"/>
          <w:lang w:bidi="ar-EG"/>
        </w:rPr>
      </w:pPr>
      <w:r w:rsidRPr="00A9774B">
        <w:rPr>
          <w:sz w:val="40"/>
          <w:szCs w:val="40"/>
          <w:rtl/>
          <w:lang w:bidi="ar-EG"/>
        </w:rPr>
        <w:lastRenderedPageBreak/>
        <w:t>{اللهم آمين. بارك الله فيكم ونفع بكم الإسلام والمسلمين، نستأذنكم في استكمال ما بقي في مجلس قادم، إلى ذلكم الحين نستودعكم الله الذي لا تضيع ودائعه، السلام عليكم ورحمة الله وبركاته}.</w:t>
      </w:r>
    </w:p>
    <w:sectPr w:rsidR="00763AF0" w:rsidRPr="00A9774B" w:rsidSect="00DD4A57">
      <w:headerReference w:type="default" r:id="rId11"/>
      <w:footerReference w:type="default" r:id="rId12"/>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7AE91" w14:textId="77777777" w:rsidR="00187492" w:rsidRDefault="00187492" w:rsidP="00DD4A57">
      <w:r>
        <w:separator/>
      </w:r>
    </w:p>
  </w:endnote>
  <w:endnote w:type="continuationSeparator" w:id="0">
    <w:p w14:paraId="45C5FBA0" w14:textId="77777777" w:rsidR="00187492" w:rsidRDefault="00187492" w:rsidP="00DD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843EECE9-F6D3-4F80-851D-82BDBED94495}"/>
    <w:embedBold r:id="rId2" w:fontKey="{8FF838B7-331E-42E7-A387-B91178AF591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embedRegular r:id="rId3" w:subsetted="1" w:fontKey="{4BCD55A7-EA51-4B18-9A4A-93FC4F3BE166}"/>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39534033"/>
      <w:docPartObj>
        <w:docPartGallery w:val="Page Numbers (Bottom of Page)"/>
        <w:docPartUnique/>
      </w:docPartObj>
    </w:sdtPr>
    <w:sdtEndPr/>
    <w:sdtContent>
      <w:p w14:paraId="7DD6196F" w14:textId="7C93E9E8" w:rsidR="00ED2112" w:rsidRDefault="00ED2112">
        <w:pPr>
          <w:pStyle w:val="a4"/>
          <w:jc w:val="center"/>
        </w:pPr>
        <w:r>
          <w:fldChar w:fldCharType="begin"/>
        </w:r>
        <w:r>
          <w:instrText xml:space="preserve"> PAGE   \* MERGEFORMAT </w:instrText>
        </w:r>
        <w:r>
          <w:fldChar w:fldCharType="separate"/>
        </w:r>
        <w:r w:rsidR="00A9774B">
          <w:rPr>
            <w:noProof/>
            <w:rtl/>
          </w:rPr>
          <w:t>20</w:t>
        </w:r>
        <w:r>
          <w:rPr>
            <w:noProof/>
          </w:rPr>
          <w:fldChar w:fldCharType="end"/>
        </w:r>
      </w:p>
    </w:sdtContent>
  </w:sdt>
  <w:p w14:paraId="2CF18C2E" w14:textId="77777777" w:rsidR="00ED2112" w:rsidRDefault="00ED211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14703" w14:textId="77777777" w:rsidR="00187492" w:rsidRDefault="00187492" w:rsidP="00DD4A57">
      <w:r>
        <w:separator/>
      </w:r>
    </w:p>
  </w:footnote>
  <w:footnote w:type="continuationSeparator" w:id="0">
    <w:p w14:paraId="4353A453" w14:textId="77777777" w:rsidR="00187492" w:rsidRDefault="00187492" w:rsidP="00DD4A57">
      <w:r>
        <w:continuationSeparator/>
      </w:r>
    </w:p>
  </w:footnote>
  <w:footnote w:id="1">
    <w:p w14:paraId="296772D3" w14:textId="77777777" w:rsidR="00876629" w:rsidRDefault="00876629" w:rsidP="00876629">
      <w:pPr>
        <w:pStyle w:val="a5"/>
        <w:rPr>
          <w:lang w:bidi="ar-EG"/>
        </w:rPr>
      </w:pPr>
      <w:r>
        <w:rPr>
          <w:rStyle w:val="a6"/>
        </w:rPr>
        <w:footnoteRef/>
      </w:r>
      <w:r>
        <w:rPr>
          <w:rtl/>
        </w:rPr>
        <w:t xml:space="preserve"> </w:t>
      </w:r>
      <w:r w:rsidRPr="008B69BD">
        <w:rPr>
          <w:rtl/>
        </w:rPr>
        <w:t>أخرجه أحمد (16925)، وأبو يعلى (7372)</w:t>
      </w:r>
      <w:r>
        <w:rPr>
          <w:rFonts w:hint="cs"/>
          <w:rtl/>
        </w:rPr>
        <w:t>.</w:t>
      </w:r>
    </w:p>
  </w:footnote>
  <w:footnote w:id="2">
    <w:p w14:paraId="00ACD768" w14:textId="77777777" w:rsidR="00876629" w:rsidRDefault="00876629" w:rsidP="00876629">
      <w:pPr>
        <w:pStyle w:val="a5"/>
        <w:rPr>
          <w:lang w:bidi="ar-EG"/>
        </w:rPr>
      </w:pPr>
      <w:r>
        <w:rPr>
          <w:rStyle w:val="a6"/>
        </w:rPr>
        <w:footnoteRef/>
      </w:r>
      <w:r>
        <w:rPr>
          <w:rtl/>
        </w:rPr>
        <w:t xml:space="preserve"> </w:t>
      </w:r>
      <w:r w:rsidRPr="00EC14DB">
        <w:rPr>
          <w:rtl/>
        </w:rPr>
        <w:t>أخرجه الترمذي (96)، والنسائي في ((المجتبى)) (1/ 126)، وابن ماجه (478)</w:t>
      </w:r>
      <w:r>
        <w:rPr>
          <w:rFonts w:hint="cs"/>
          <w:rtl/>
        </w:rPr>
        <w:t>.</w:t>
      </w:r>
    </w:p>
  </w:footnote>
  <w:footnote w:id="3">
    <w:p w14:paraId="01D06097" w14:textId="77777777" w:rsidR="00876629" w:rsidRDefault="00876629" w:rsidP="00876629">
      <w:pPr>
        <w:pStyle w:val="a5"/>
        <w:rPr>
          <w:lang w:bidi="ar-EG"/>
        </w:rPr>
      </w:pPr>
      <w:r>
        <w:rPr>
          <w:rStyle w:val="a6"/>
        </w:rPr>
        <w:footnoteRef/>
      </w:r>
      <w:r>
        <w:rPr>
          <w:rtl/>
        </w:rPr>
        <w:t xml:space="preserve"> </w:t>
      </w:r>
      <w:r>
        <w:rPr>
          <w:rFonts w:hint="cs"/>
          <w:rtl/>
          <w:lang w:bidi="ar-EG"/>
        </w:rPr>
        <w:t>صحيح مسلم (360).</w:t>
      </w:r>
    </w:p>
  </w:footnote>
  <w:footnote w:id="4">
    <w:p w14:paraId="32162FFD" w14:textId="77777777" w:rsidR="00876629" w:rsidRDefault="00876629" w:rsidP="00876629">
      <w:pPr>
        <w:pStyle w:val="a5"/>
        <w:rPr>
          <w:rtl/>
          <w:lang w:bidi="ar-EG"/>
        </w:rPr>
      </w:pPr>
      <w:r>
        <w:rPr>
          <w:rStyle w:val="a6"/>
        </w:rPr>
        <w:footnoteRef/>
      </w:r>
      <w:r>
        <w:rPr>
          <w:rtl/>
        </w:rPr>
        <w:t xml:space="preserve"> </w:t>
      </w:r>
      <w:r w:rsidRPr="00C35455">
        <w:rPr>
          <w:rtl/>
          <w:lang w:bidi="ar-EG"/>
        </w:rPr>
        <w:t>أخرجه أبو داود (192)، والنسائي (185)</w:t>
      </w:r>
      <w:r>
        <w:rPr>
          <w:rFonts w:hint="cs"/>
          <w:rtl/>
          <w:lang w:bidi="ar-EG"/>
        </w:rPr>
        <w:t>.</w:t>
      </w:r>
    </w:p>
  </w:footnote>
  <w:footnote w:id="5">
    <w:p w14:paraId="183BC58E" w14:textId="77777777" w:rsidR="00876629" w:rsidRDefault="00876629" w:rsidP="00876629">
      <w:pPr>
        <w:pStyle w:val="a5"/>
        <w:rPr>
          <w:lang w:bidi="ar-EG"/>
        </w:rPr>
      </w:pPr>
      <w:r>
        <w:rPr>
          <w:rStyle w:val="a6"/>
        </w:rPr>
        <w:footnoteRef/>
      </w:r>
      <w:r>
        <w:rPr>
          <w:rtl/>
        </w:rPr>
        <w:t xml:space="preserve"> </w:t>
      </w:r>
      <w:r w:rsidRPr="00DB5B7B">
        <w:rPr>
          <w:rtl/>
        </w:rPr>
        <w:t>أخرجه أبو داود (181)، وأحمد (27293) واللفظ لهما، والترمذي (82)، والنسائي (163) وابن ماجه (479) باختلاف يسير</w:t>
      </w:r>
      <w:r>
        <w:rPr>
          <w:rFonts w:hint="cs"/>
          <w:rtl/>
        </w:rPr>
        <w:t>.</w:t>
      </w:r>
    </w:p>
  </w:footnote>
  <w:footnote w:id="6">
    <w:p w14:paraId="48168C19" w14:textId="77777777" w:rsidR="00876629" w:rsidRDefault="00876629" w:rsidP="00876629">
      <w:pPr>
        <w:pStyle w:val="a5"/>
        <w:rPr>
          <w:lang w:bidi="ar-EG"/>
        </w:rPr>
      </w:pPr>
      <w:r>
        <w:rPr>
          <w:rStyle w:val="a6"/>
        </w:rPr>
        <w:footnoteRef/>
      </w:r>
      <w:r>
        <w:rPr>
          <w:rtl/>
        </w:rPr>
        <w:t xml:space="preserve"> </w:t>
      </w:r>
      <w:r w:rsidRPr="00C35455">
        <w:rPr>
          <w:rtl/>
        </w:rPr>
        <w:t>أخرجه أحمد (8404)</w:t>
      </w:r>
      <w:r>
        <w:rPr>
          <w:rFonts w:hint="cs"/>
          <w:rtl/>
        </w:rPr>
        <w:t>.</w:t>
      </w:r>
    </w:p>
  </w:footnote>
  <w:footnote w:id="7">
    <w:p w14:paraId="2409836C" w14:textId="77777777" w:rsidR="00876629" w:rsidRDefault="00876629" w:rsidP="00876629">
      <w:pPr>
        <w:pStyle w:val="a5"/>
        <w:rPr>
          <w:lang w:bidi="ar-EG"/>
        </w:rPr>
      </w:pPr>
      <w:r>
        <w:rPr>
          <w:rStyle w:val="a6"/>
        </w:rPr>
        <w:footnoteRef/>
      </w:r>
      <w:r>
        <w:rPr>
          <w:rtl/>
        </w:rPr>
        <w:t xml:space="preserve"> </w:t>
      </w:r>
      <w:r w:rsidRPr="00F069DB">
        <w:rPr>
          <w:rtl/>
        </w:rPr>
        <w:t>أخرجه أحمد (8404)</w:t>
      </w:r>
      <w:r>
        <w:rPr>
          <w:rFonts w:hint="cs"/>
          <w:rtl/>
        </w:rPr>
        <w:t>.</w:t>
      </w:r>
    </w:p>
  </w:footnote>
  <w:footnote w:id="8">
    <w:p w14:paraId="1C038A6C" w14:textId="77777777" w:rsidR="00876629" w:rsidRPr="00E31D39" w:rsidRDefault="00876629" w:rsidP="00876629">
      <w:pPr>
        <w:pStyle w:val="a5"/>
        <w:rPr>
          <w:rtl/>
          <w:lang w:bidi="ar-EG"/>
        </w:rPr>
      </w:pPr>
      <w:r>
        <w:rPr>
          <w:rStyle w:val="a6"/>
        </w:rPr>
        <w:footnoteRef/>
      </w:r>
      <w:r>
        <w:rPr>
          <w:rtl/>
        </w:rPr>
        <w:t xml:space="preserve"> </w:t>
      </w:r>
      <w:r w:rsidRPr="00E31D39">
        <w:rPr>
          <w:rtl/>
          <w:lang w:bidi="ar-EG"/>
        </w:rPr>
        <w:t>أخرجه أبو داود (179)، والترمذي (86)، والنسائي (170)، وابن ماجه (503)، وأحمد (25766)</w:t>
      </w:r>
      <w:r>
        <w:rPr>
          <w:rFonts w:hint="cs"/>
          <w:rtl/>
          <w:lang w:bidi="ar-EG"/>
        </w:rPr>
        <w:t>.</w:t>
      </w:r>
    </w:p>
  </w:footnote>
  <w:footnote w:id="9">
    <w:p w14:paraId="4EE20FF3" w14:textId="77777777" w:rsidR="00876629" w:rsidRDefault="00876629" w:rsidP="00876629">
      <w:pPr>
        <w:pStyle w:val="a5"/>
        <w:rPr>
          <w:lang w:bidi="ar-EG"/>
        </w:rPr>
      </w:pPr>
      <w:r>
        <w:rPr>
          <w:rStyle w:val="a6"/>
        </w:rPr>
        <w:footnoteRef/>
      </w:r>
      <w:r>
        <w:rPr>
          <w:rtl/>
        </w:rPr>
        <w:t xml:space="preserve"> </w:t>
      </w:r>
      <w:r>
        <w:rPr>
          <w:rFonts w:hint="cs"/>
          <w:rtl/>
          <w:lang w:bidi="ar-EG"/>
        </w:rPr>
        <w:t>صحيح البخاري (</w:t>
      </w:r>
      <w:r w:rsidRPr="00E31D39">
        <w:rPr>
          <w:rtl/>
          <w:lang w:bidi="ar-EG"/>
        </w:rPr>
        <w:t>2056</w:t>
      </w:r>
      <w:r>
        <w:rPr>
          <w:rFonts w:hint="cs"/>
          <w:rtl/>
          <w:lang w:bidi="ar-EG"/>
        </w:rPr>
        <w:t>).</w:t>
      </w:r>
    </w:p>
  </w:footnote>
  <w:footnote w:id="10">
    <w:p w14:paraId="518AB864" w14:textId="77777777" w:rsidR="00876629" w:rsidRDefault="00876629" w:rsidP="00876629">
      <w:pPr>
        <w:pStyle w:val="a5"/>
      </w:pPr>
      <w:r>
        <w:rPr>
          <w:rStyle w:val="a6"/>
        </w:rPr>
        <w:footnoteRef/>
      </w:r>
      <w:r>
        <w:rPr>
          <w:rtl/>
        </w:rPr>
        <w:t xml:space="preserve"> </w:t>
      </w:r>
      <w:r>
        <w:rPr>
          <w:rFonts w:hint="cs"/>
          <w:rtl/>
        </w:rPr>
        <w:t>ضعيف الجامع (</w:t>
      </w:r>
      <w:r w:rsidRPr="00CC0D7B">
        <w:rPr>
          <w:rtl/>
        </w:rPr>
        <w:t>2333</w:t>
      </w:r>
      <w:r>
        <w:rPr>
          <w:rFonts w:hint="cs"/>
          <w:rtl/>
        </w:rPr>
        <w:t>).</w:t>
      </w:r>
    </w:p>
  </w:footnote>
  <w:footnote w:id="11">
    <w:p w14:paraId="51D0A95F" w14:textId="77777777" w:rsidR="00876629" w:rsidRDefault="00876629" w:rsidP="00876629">
      <w:pPr>
        <w:pStyle w:val="a5"/>
        <w:rPr>
          <w:lang w:bidi="ar-EG"/>
        </w:rPr>
      </w:pPr>
      <w:r>
        <w:rPr>
          <w:rStyle w:val="a6"/>
        </w:rPr>
        <w:footnoteRef/>
      </w:r>
      <w:r>
        <w:rPr>
          <w:rtl/>
        </w:rPr>
        <w:t xml:space="preserve"> </w:t>
      </w:r>
      <w:r>
        <w:rPr>
          <w:rFonts w:hint="cs"/>
          <w:rtl/>
          <w:lang w:bidi="ar-EG"/>
        </w:rPr>
        <w:t>صحيح البخاري (</w:t>
      </w:r>
      <w:r w:rsidRPr="00CC0D7B">
        <w:rPr>
          <w:rtl/>
          <w:lang w:bidi="ar-EG"/>
        </w:rPr>
        <w:t>6954</w:t>
      </w:r>
      <w:r>
        <w:rPr>
          <w:rFonts w:hint="cs"/>
          <w:rtl/>
          <w:lang w:bidi="ar-EG"/>
        </w:rPr>
        <w:t>)، صحيح مسلم (225).</w:t>
      </w:r>
    </w:p>
  </w:footnote>
  <w:footnote w:id="12">
    <w:p w14:paraId="4CFE8192" w14:textId="77777777" w:rsidR="00876629" w:rsidRDefault="00876629" w:rsidP="00876629">
      <w:pPr>
        <w:pStyle w:val="a5"/>
        <w:rPr>
          <w:lang w:bidi="ar-EG"/>
        </w:rPr>
      </w:pPr>
      <w:r>
        <w:rPr>
          <w:rStyle w:val="a6"/>
        </w:rPr>
        <w:footnoteRef/>
      </w:r>
      <w:r>
        <w:rPr>
          <w:rtl/>
        </w:rPr>
        <w:t xml:space="preserve"> </w:t>
      </w:r>
      <w:r>
        <w:rPr>
          <w:rFonts w:hint="cs"/>
          <w:rtl/>
          <w:lang w:bidi="ar-EG"/>
        </w:rPr>
        <w:t>صحيح الترمذي (238).</w:t>
      </w:r>
    </w:p>
  </w:footnote>
  <w:footnote w:id="13">
    <w:p w14:paraId="5ABD92A2" w14:textId="77777777" w:rsidR="00876629" w:rsidRDefault="00876629" w:rsidP="00876629">
      <w:pPr>
        <w:pStyle w:val="a5"/>
        <w:rPr>
          <w:lang w:bidi="ar-EG"/>
        </w:rPr>
      </w:pPr>
      <w:r>
        <w:rPr>
          <w:rStyle w:val="a6"/>
        </w:rPr>
        <w:footnoteRef/>
      </w:r>
      <w:r>
        <w:rPr>
          <w:rtl/>
        </w:rPr>
        <w:t xml:space="preserve"> </w:t>
      </w:r>
      <w:r>
        <w:rPr>
          <w:rFonts w:hint="cs"/>
          <w:rtl/>
          <w:lang w:bidi="ar-EG"/>
        </w:rPr>
        <w:t>صحيح البخاري (329)، مسلم (1328).</w:t>
      </w:r>
    </w:p>
  </w:footnote>
  <w:footnote w:id="14">
    <w:p w14:paraId="35AF2D77" w14:textId="77777777" w:rsidR="00876629" w:rsidRDefault="00876629" w:rsidP="00876629">
      <w:pPr>
        <w:pStyle w:val="a5"/>
        <w:rPr>
          <w:rtl/>
          <w:lang w:bidi="ar-EG"/>
        </w:rPr>
      </w:pPr>
      <w:r>
        <w:rPr>
          <w:rStyle w:val="a6"/>
        </w:rPr>
        <w:footnoteRef/>
      </w:r>
      <w:r>
        <w:rPr>
          <w:rtl/>
        </w:rPr>
        <w:t xml:space="preserve"> </w:t>
      </w:r>
      <w:r>
        <w:rPr>
          <w:rFonts w:hint="cs"/>
          <w:rtl/>
          <w:lang w:bidi="ar-EG"/>
        </w:rPr>
        <w:t>ضعيف ابن ما جه (</w:t>
      </w:r>
      <w:r w:rsidRPr="00BD0017">
        <w:rPr>
          <w:rtl/>
          <w:lang w:bidi="ar-EG"/>
        </w:rPr>
        <w:t>115</w:t>
      </w:r>
      <w:r>
        <w:rPr>
          <w:rFonts w:hint="cs"/>
          <w:rtl/>
          <w:lang w:bidi="ar-EG"/>
        </w:rPr>
        <w:t>).</w:t>
      </w:r>
    </w:p>
  </w:footnote>
  <w:footnote w:id="15">
    <w:p w14:paraId="1C6FF531" w14:textId="77777777" w:rsidR="00876629" w:rsidRDefault="00876629" w:rsidP="00876629">
      <w:pPr>
        <w:pStyle w:val="a5"/>
        <w:rPr>
          <w:lang w:bidi="ar-EG"/>
        </w:rPr>
      </w:pPr>
      <w:r>
        <w:rPr>
          <w:rStyle w:val="a6"/>
        </w:rPr>
        <w:footnoteRef/>
      </w:r>
      <w:r>
        <w:rPr>
          <w:rtl/>
        </w:rPr>
        <w:t xml:space="preserve"> </w:t>
      </w:r>
      <w:r>
        <w:rPr>
          <w:rFonts w:hint="cs"/>
          <w:rtl/>
          <w:lang w:bidi="ar-EG"/>
        </w:rPr>
        <w:t>صحيح النسائي (193)، صحيح أبي داود (206).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7D9B0" w14:textId="77777777" w:rsidR="00DD4A57" w:rsidRDefault="00DD4A57" w:rsidP="00DD4A57">
    <w:pPr>
      <w:pStyle w:val="a3"/>
    </w:pPr>
    <w:r>
      <w:rPr>
        <w:caps/>
        <w:noProof/>
        <w:color w:val="808080" w:themeColor="background1" w:themeShade="80"/>
        <w:sz w:val="20"/>
        <w:szCs w:val="20"/>
      </w:rPr>
      <w:drawing>
        <wp:inline distT="0" distB="0" distL="0" distR="0" wp14:anchorId="0EA70125" wp14:editId="37E39181">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3051CA05" wp14:editId="4CBFF895">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FB9561" w14:textId="77777777" w:rsidR="00DD4A57" w:rsidRDefault="00DD4A57" w:rsidP="00DD4A57">
                            <w:pPr>
                              <w:pStyle w:val="a3"/>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A9774B">
                              <w:rPr>
                                <w:noProof/>
                                <w:color w:val="FFFFFF" w:themeColor="background1"/>
                                <w:rtl/>
                              </w:rPr>
                              <w:t>20</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51CA05"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3590;top:1121;width:13323;height:9023;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36FB9561" w14:textId="77777777" w:rsidR="00DD4A57" w:rsidRDefault="00DD4A57" w:rsidP="00DD4A57">
                      <w:pPr>
                        <w:pStyle w:val="a3"/>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A9774B">
                        <w:rPr>
                          <w:noProof/>
                          <w:color w:val="FFFFFF" w:themeColor="background1"/>
                          <w:rtl/>
                        </w:rPr>
                        <w:t>20</w:t>
                      </w:r>
                      <w:r>
                        <w:rPr>
                          <w:noProof/>
                          <w:color w:val="FFFFFF" w:themeColor="background1"/>
                        </w:rPr>
                        <w:fldChar w:fldCharType="end"/>
                      </w:r>
                    </w:p>
                  </w:txbxContent>
                </v:textbox>
              </v:shape>
              <w10:wrap anchorx="page" anchory="page"/>
            </v:group>
          </w:pict>
        </mc:Fallback>
      </mc:AlternateContent>
    </w:r>
  </w:p>
  <w:p w14:paraId="585AB08F" w14:textId="77777777" w:rsidR="00DD4A57" w:rsidRDefault="00DD4A5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D3CCC"/>
    <w:multiLevelType w:val="hybridMultilevel"/>
    <w:tmpl w:val="9BD244A6"/>
    <w:lvl w:ilvl="0" w:tplc="37B2391E">
      <w:numFmt w:val="bullet"/>
      <w:lvlText w:val="-"/>
      <w:lvlJc w:val="left"/>
      <w:pPr>
        <w:ind w:left="931" w:hanging="360"/>
      </w:pPr>
      <w:rPr>
        <w:rFonts w:ascii="Traditional Arabic" w:eastAsiaTheme="minorHAnsi" w:hAnsi="Traditional Arabic" w:cs="Traditional Arabic"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1">
    <w:nsid w:val="7D947A83"/>
    <w:multiLevelType w:val="hybridMultilevel"/>
    <w:tmpl w:val="7B82AA5A"/>
    <w:lvl w:ilvl="0" w:tplc="07209090">
      <w:numFmt w:val="bullet"/>
      <w:lvlText w:val="-"/>
      <w:lvlJc w:val="left"/>
      <w:pPr>
        <w:ind w:left="931" w:hanging="360"/>
      </w:pPr>
      <w:rPr>
        <w:rFonts w:ascii="Traditional Arabic" w:eastAsiaTheme="minorHAnsi" w:hAnsi="Traditional Arabic" w:cs="Traditional Arabic"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43"/>
    <w:rsid w:val="000039A5"/>
    <w:rsid w:val="00022B0A"/>
    <w:rsid w:val="0002630D"/>
    <w:rsid w:val="00061FFA"/>
    <w:rsid w:val="000739CB"/>
    <w:rsid w:val="0008434A"/>
    <w:rsid w:val="00091C58"/>
    <w:rsid w:val="000977E5"/>
    <w:rsid w:val="000A05AC"/>
    <w:rsid w:val="000B581F"/>
    <w:rsid w:val="000C3F51"/>
    <w:rsid w:val="000F2278"/>
    <w:rsid w:val="000F3D6E"/>
    <w:rsid w:val="00117B54"/>
    <w:rsid w:val="00126210"/>
    <w:rsid w:val="00126759"/>
    <w:rsid w:val="00142CFB"/>
    <w:rsid w:val="00160E50"/>
    <w:rsid w:val="00165D27"/>
    <w:rsid w:val="001707DD"/>
    <w:rsid w:val="00184BE8"/>
    <w:rsid w:val="00187492"/>
    <w:rsid w:val="0019402B"/>
    <w:rsid w:val="00195D12"/>
    <w:rsid w:val="001B3460"/>
    <w:rsid w:val="001D0C3C"/>
    <w:rsid w:val="001D3ABE"/>
    <w:rsid w:val="001F0B51"/>
    <w:rsid w:val="001F14BC"/>
    <w:rsid w:val="001F6413"/>
    <w:rsid w:val="002300FF"/>
    <w:rsid w:val="00245016"/>
    <w:rsid w:val="00247D21"/>
    <w:rsid w:val="002507A9"/>
    <w:rsid w:val="00253B1D"/>
    <w:rsid w:val="00292546"/>
    <w:rsid w:val="00296E13"/>
    <w:rsid w:val="002D3A91"/>
    <w:rsid w:val="002D64E2"/>
    <w:rsid w:val="002E0FD8"/>
    <w:rsid w:val="002E2029"/>
    <w:rsid w:val="002E6899"/>
    <w:rsid w:val="002F10BA"/>
    <w:rsid w:val="003128A3"/>
    <w:rsid w:val="00313693"/>
    <w:rsid w:val="00321955"/>
    <w:rsid w:val="00325729"/>
    <w:rsid w:val="0032622D"/>
    <w:rsid w:val="00326309"/>
    <w:rsid w:val="00334041"/>
    <w:rsid w:val="00342673"/>
    <w:rsid w:val="003521DF"/>
    <w:rsid w:val="003601DD"/>
    <w:rsid w:val="00383E7D"/>
    <w:rsid w:val="00386C29"/>
    <w:rsid w:val="003B07EA"/>
    <w:rsid w:val="003B31F8"/>
    <w:rsid w:val="003B7450"/>
    <w:rsid w:val="003D7999"/>
    <w:rsid w:val="003E11EE"/>
    <w:rsid w:val="003F4FC7"/>
    <w:rsid w:val="00415A9F"/>
    <w:rsid w:val="00446613"/>
    <w:rsid w:val="0046752E"/>
    <w:rsid w:val="00492D28"/>
    <w:rsid w:val="004B6081"/>
    <w:rsid w:val="004C01FD"/>
    <w:rsid w:val="004C37A3"/>
    <w:rsid w:val="004C6404"/>
    <w:rsid w:val="004D2ED3"/>
    <w:rsid w:val="004E6A77"/>
    <w:rsid w:val="004F2497"/>
    <w:rsid w:val="004F4CFF"/>
    <w:rsid w:val="00501791"/>
    <w:rsid w:val="00543540"/>
    <w:rsid w:val="00544331"/>
    <w:rsid w:val="005734C2"/>
    <w:rsid w:val="00590738"/>
    <w:rsid w:val="005C0FC2"/>
    <w:rsid w:val="005C546B"/>
    <w:rsid w:val="005C78DD"/>
    <w:rsid w:val="005D4C6A"/>
    <w:rsid w:val="005E7B59"/>
    <w:rsid w:val="005F26CC"/>
    <w:rsid w:val="006267CD"/>
    <w:rsid w:val="00632677"/>
    <w:rsid w:val="0063787C"/>
    <w:rsid w:val="0064286A"/>
    <w:rsid w:val="00665DF4"/>
    <w:rsid w:val="00666ED2"/>
    <w:rsid w:val="00671B59"/>
    <w:rsid w:val="00675D42"/>
    <w:rsid w:val="00676301"/>
    <w:rsid w:val="006B579F"/>
    <w:rsid w:val="006F0591"/>
    <w:rsid w:val="006F186C"/>
    <w:rsid w:val="00705FF7"/>
    <w:rsid w:val="00707CD5"/>
    <w:rsid w:val="00732625"/>
    <w:rsid w:val="007354E9"/>
    <w:rsid w:val="00742798"/>
    <w:rsid w:val="00742C38"/>
    <w:rsid w:val="00751332"/>
    <w:rsid w:val="00762745"/>
    <w:rsid w:val="00763AF0"/>
    <w:rsid w:val="00767E96"/>
    <w:rsid w:val="0079272B"/>
    <w:rsid w:val="007B4CAA"/>
    <w:rsid w:val="007B6F3F"/>
    <w:rsid w:val="007D4946"/>
    <w:rsid w:val="007D6ACB"/>
    <w:rsid w:val="007F02B8"/>
    <w:rsid w:val="007F2A43"/>
    <w:rsid w:val="0080340B"/>
    <w:rsid w:val="00816651"/>
    <w:rsid w:val="00823AFB"/>
    <w:rsid w:val="00824D64"/>
    <w:rsid w:val="0083063E"/>
    <w:rsid w:val="00852D7B"/>
    <w:rsid w:val="00854543"/>
    <w:rsid w:val="0085611D"/>
    <w:rsid w:val="00856E9A"/>
    <w:rsid w:val="008732DC"/>
    <w:rsid w:val="00876629"/>
    <w:rsid w:val="008C471C"/>
    <w:rsid w:val="008D7737"/>
    <w:rsid w:val="008E1CF7"/>
    <w:rsid w:val="008E2A77"/>
    <w:rsid w:val="008E442E"/>
    <w:rsid w:val="008E76D7"/>
    <w:rsid w:val="00930F40"/>
    <w:rsid w:val="00942AC0"/>
    <w:rsid w:val="00942CF7"/>
    <w:rsid w:val="00961C22"/>
    <w:rsid w:val="0096468C"/>
    <w:rsid w:val="009704AF"/>
    <w:rsid w:val="00980AB3"/>
    <w:rsid w:val="009960C8"/>
    <w:rsid w:val="00996D39"/>
    <w:rsid w:val="009B3322"/>
    <w:rsid w:val="009D4F4A"/>
    <w:rsid w:val="009D6180"/>
    <w:rsid w:val="009E3482"/>
    <w:rsid w:val="00A0787D"/>
    <w:rsid w:val="00A361F0"/>
    <w:rsid w:val="00A40E4A"/>
    <w:rsid w:val="00A4419E"/>
    <w:rsid w:val="00A462E3"/>
    <w:rsid w:val="00A61B42"/>
    <w:rsid w:val="00A8468E"/>
    <w:rsid w:val="00A9774B"/>
    <w:rsid w:val="00AA5F7A"/>
    <w:rsid w:val="00AC3CAC"/>
    <w:rsid w:val="00AD31A6"/>
    <w:rsid w:val="00AE1823"/>
    <w:rsid w:val="00B40809"/>
    <w:rsid w:val="00B44B88"/>
    <w:rsid w:val="00B53981"/>
    <w:rsid w:val="00B7392F"/>
    <w:rsid w:val="00B973F8"/>
    <w:rsid w:val="00BA1FD4"/>
    <w:rsid w:val="00BB69B0"/>
    <w:rsid w:val="00BD3D64"/>
    <w:rsid w:val="00BD6332"/>
    <w:rsid w:val="00BF3E17"/>
    <w:rsid w:val="00C262B8"/>
    <w:rsid w:val="00C2684D"/>
    <w:rsid w:val="00C26BCC"/>
    <w:rsid w:val="00C279E4"/>
    <w:rsid w:val="00C57621"/>
    <w:rsid w:val="00C62F7D"/>
    <w:rsid w:val="00C75C43"/>
    <w:rsid w:val="00CA036F"/>
    <w:rsid w:val="00CA505E"/>
    <w:rsid w:val="00CC23E9"/>
    <w:rsid w:val="00CC7F08"/>
    <w:rsid w:val="00CD04E3"/>
    <w:rsid w:val="00CD1281"/>
    <w:rsid w:val="00CE0B1D"/>
    <w:rsid w:val="00CE2369"/>
    <w:rsid w:val="00CE36DB"/>
    <w:rsid w:val="00D04CE4"/>
    <w:rsid w:val="00D07141"/>
    <w:rsid w:val="00D14EE5"/>
    <w:rsid w:val="00D3152A"/>
    <w:rsid w:val="00D44BA9"/>
    <w:rsid w:val="00D451C9"/>
    <w:rsid w:val="00D45B46"/>
    <w:rsid w:val="00D53296"/>
    <w:rsid w:val="00D553AD"/>
    <w:rsid w:val="00DC13DA"/>
    <w:rsid w:val="00DD1C84"/>
    <w:rsid w:val="00DD4A57"/>
    <w:rsid w:val="00DE2A07"/>
    <w:rsid w:val="00DE2D42"/>
    <w:rsid w:val="00DF755E"/>
    <w:rsid w:val="00E1760F"/>
    <w:rsid w:val="00E229C2"/>
    <w:rsid w:val="00E26188"/>
    <w:rsid w:val="00E26598"/>
    <w:rsid w:val="00E472E9"/>
    <w:rsid w:val="00E53843"/>
    <w:rsid w:val="00EA0BE9"/>
    <w:rsid w:val="00EA3F73"/>
    <w:rsid w:val="00EA57B1"/>
    <w:rsid w:val="00EB53A5"/>
    <w:rsid w:val="00EB6985"/>
    <w:rsid w:val="00ED2112"/>
    <w:rsid w:val="00ED4F01"/>
    <w:rsid w:val="00EF74E1"/>
    <w:rsid w:val="00F10D48"/>
    <w:rsid w:val="00F27D7B"/>
    <w:rsid w:val="00F33025"/>
    <w:rsid w:val="00F43545"/>
    <w:rsid w:val="00F5022B"/>
    <w:rsid w:val="00F552EF"/>
    <w:rsid w:val="00F56871"/>
    <w:rsid w:val="00F56BFD"/>
    <w:rsid w:val="00F60F27"/>
    <w:rsid w:val="00F718EC"/>
    <w:rsid w:val="00FA3B8D"/>
    <w:rsid w:val="00FC19BC"/>
    <w:rsid w:val="00FF00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6E0A"/>
  <w15:chartTrackingRefBased/>
  <w15:docId w15:val="{CF6F9E10-6434-4E29-887D-194674E7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4A57"/>
    <w:pPr>
      <w:tabs>
        <w:tab w:val="center" w:pos="4153"/>
        <w:tab w:val="right" w:pos="8306"/>
      </w:tabs>
    </w:pPr>
  </w:style>
  <w:style w:type="character" w:customStyle="1" w:styleId="Char">
    <w:name w:val="رأس الصفحة Char"/>
    <w:basedOn w:val="a0"/>
    <w:link w:val="a3"/>
    <w:uiPriority w:val="99"/>
    <w:rsid w:val="00DD4A57"/>
  </w:style>
  <w:style w:type="paragraph" w:styleId="a4">
    <w:name w:val="footer"/>
    <w:basedOn w:val="a"/>
    <w:link w:val="Char0"/>
    <w:uiPriority w:val="99"/>
    <w:unhideWhenUsed/>
    <w:rsid w:val="00DD4A57"/>
    <w:pPr>
      <w:tabs>
        <w:tab w:val="center" w:pos="4153"/>
        <w:tab w:val="right" w:pos="8306"/>
      </w:tabs>
    </w:pPr>
  </w:style>
  <w:style w:type="character" w:customStyle="1" w:styleId="Char0">
    <w:name w:val="تذييل الصفحة Char"/>
    <w:basedOn w:val="a0"/>
    <w:link w:val="a4"/>
    <w:uiPriority w:val="99"/>
    <w:rsid w:val="00DD4A57"/>
  </w:style>
  <w:style w:type="paragraph" w:styleId="a5">
    <w:name w:val="footnote text"/>
    <w:basedOn w:val="a"/>
    <w:link w:val="Char1"/>
    <w:uiPriority w:val="99"/>
    <w:semiHidden/>
    <w:unhideWhenUsed/>
    <w:rsid w:val="0079272B"/>
    <w:rPr>
      <w:sz w:val="20"/>
      <w:szCs w:val="20"/>
    </w:rPr>
  </w:style>
  <w:style w:type="character" w:customStyle="1" w:styleId="Char1">
    <w:name w:val="نص حاشية سفلية Char"/>
    <w:basedOn w:val="a0"/>
    <w:link w:val="a5"/>
    <w:uiPriority w:val="99"/>
    <w:semiHidden/>
    <w:rsid w:val="0079272B"/>
    <w:rPr>
      <w:sz w:val="20"/>
      <w:szCs w:val="20"/>
    </w:rPr>
  </w:style>
  <w:style w:type="character" w:styleId="a6">
    <w:name w:val="footnote reference"/>
    <w:basedOn w:val="a0"/>
    <w:uiPriority w:val="99"/>
    <w:semiHidden/>
    <w:unhideWhenUsed/>
    <w:rsid w:val="0079272B"/>
    <w:rPr>
      <w:vertAlign w:val="superscript"/>
    </w:rPr>
  </w:style>
  <w:style w:type="paragraph" w:styleId="a7">
    <w:name w:val="List Paragraph"/>
    <w:basedOn w:val="a"/>
    <w:uiPriority w:val="34"/>
    <w:qFormat/>
    <w:rsid w:val="00DE2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966879">
      <w:bodyDiv w:val="1"/>
      <w:marLeft w:val="0"/>
      <w:marRight w:val="0"/>
      <w:marTop w:val="0"/>
      <w:marBottom w:val="0"/>
      <w:divBdr>
        <w:top w:val="none" w:sz="0" w:space="0" w:color="auto"/>
        <w:left w:val="none" w:sz="0" w:space="0" w:color="auto"/>
        <w:bottom w:val="none" w:sz="0" w:space="0" w:color="auto"/>
        <w:right w:val="none" w:sz="0" w:space="0" w:color="auto"/>
      </w:divBdr>
    </w:div>
    <w:div w:id="145313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C36D5-E2AC-4CA8-B2BC-533F1933AAF9}">
  <ds:schemaRefs>
    <ds:schemaRef ds:uri="http://schemas.microsoft.com/sharepoint/v3/contenttype/forms"/>
  </ds:schemaRefs>
</ds:datastoreItem>
</file>

<file path=customXml/itemProps2.xml><?xml version="1.0" encoding="utf-8"?>
<ds:datastoreItem xmlns:ds="http://schemas.openxmlformats.org/officeDocument/2006/customXml" ds:itemID="{708413D8-173E-4C37-AAEB-FFE43A561222}">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73B6FBC7-3AA6-475A-AC3F-B426761A84AB}"/>
</file>

<file path=customXml/itemProps4.xml><?xml version="1.0" encoding="utf-8"?>
<ds:datastoreItem xmlns:ds="http://schemas.openxmlformats.org/officeDocument/2006/customXml" ds:itemID="{5C5A91C6-F635-414A-BA33-8EE794AA1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3960</Words>
  <Characters>22578</Characters>
  <Application>Microsoft Office Word</Application>
  <DocSecurity>0</DocSecurity>
  <Lines>188</Lines>
  <Paragraphs>52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2025-01-05T22:28:00Z</dcterms:created>
  <dcterms:modified xsi:type="dcterms:W3CDTF">2025-08-31T15:03:00Z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104600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