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EBE" w:rsidRPr="00A15F00" w:rsidRDefault="00483EBE" w:rsidP="00566235">
      <w:pPr>
        <w:spacing w:before="120" w:after="0" w:line="240" w:lineRule="auto"/>
        <w:ind w:firstLine="720"/>
        <w:jc w:val="center"/>
        <w:rPr>
          <w:rFonts w:ascii="Traditional Arabic" w:hAnsi="Traditional Arabic" w:cs="Traditional Arabic"/>
          <w:b/>
          <w:bCs/>
          <w:color w:val="FF0000"/>
          <w:sz w:val="44"/>
          <w:szCs w:val="44"/>
          <w:rtl/>
        </w:rPr>
      </w:pPr>
      <w:bookmarkStart w:id="0" w:name="_GoBack"/>
      <w:bookmarkEnd w:id="0"/>
      <w:r w:rsidRPr="00A15F00">
        <w:rPr>
          <w:rFonts w:ascii="Traditional Arabic" w:hAnsi="Traditional Arabic" w:cs="Traditional Arabic" w:hint="cs"/>
          <w:b/>
          <w:bCs/>
          <w:color w:val="FF0000"/>
          <w:sz w:val="44"/>
          <w:szCs w:val="44"/>
          <w:rtl/>
        </w:rPr>
        <w:t>عمدة الفقه (7)</w:t>
      </w:r>
    </w:p>
    <w:p w:rsidR="00483EBE" w:rsidRPr="00A15F00" w:rsidRDefault="00483EBE" w:rsidP="00566235">
      <w:pPr>
        <w:spacing w:before="120" w:after="0" w:line="240" w:lineRule="auto"/>
        <w:ind w:firstLine="720"/>
        <w:jc w:val="center"/>
        <w:rPr>
          <w:rFonts w:ascii="Traditional Arabic" w:hAnsi="Traditional Arabic" w:cs="Traditional Arabic"/>
          <w:b/>
          <w:bCs/>
          <w:color w:val="0000CC"/>
          <w:sz w:val="44"/>
          <w:szCs w:val="44"/>
          <w:rtl/>
        </w:rPr>
      </w:pPr>
      <w:r w:rsidRPr="00A15F00">
        <w:rPr>
          <w:rFonts w:ascii="Traditional Arabic" w:hAnsi="Traditional Arabic" w:cs="Traditional Arabic" w:hint="cs"/>
          <w:b/>
          <w:bCs/>
          <w:color w:val="0000CC"/>
          <w:sz w:val="44"/>
          <w:szCs w:val="44"/>
          <w:rtl/>
        </w:rPr>
        <w:t>الدرس ال</w:t>
      </w:r>
      <w:r>
        <w:rPr>
          <w:rFonts w:ascii="Traditional Arabic" w:hAnsi="Traditional Arabic" w:cs="Traditional Arabic" w:hint="cs"/>
          <w:b/>
          <w:bCs/>
          <w:color w:val="0000CC"/>
          <w:sz w:val="44"/>
          <w:szCs w:val="44"/>
          <w:rtl/>
        </w:rPr>
        <w:t>ثالث وال</w:t>
      </w:r>
      <w:r w:rsidRPr="00A15F00">
        <w:rPr>
          <w:rFonts w:ascii="Traditional Arabic" w:hAnsi="Traditional Arabic" w:cs="Traditional Arabic" w:hint="cs"/>
          <w:b/>
          <w:bCs/>
          <w:color w:val="0000CC"/>
          <w:sz w:val="44"/>
          <w:szCs w:val="44"/>
          <w:rtl/>
        </w:rPr>
        <w:t>عشرون (2</w:t>
      </w:r>
      <w:r>
        <w:rPr>
          <w:rFonts w:ascii="Traditional Arabic" w:hAnsi="Traditional Arabic" w:cs="Traditional Arabic" w:hint="cs"/>
          <w:b/>
          <w:bCs/>
          <w:color w:val="0000CC"/>
          <w:sz w:val="44"/>
          <w:szCs w:val="44"/>
          <w:rtl/>
        </w:rPr>
        <w:t>3</w:t>
      </w:r>
      <w:r w:rsidRPr="00A15F00">
        <w:rPr>
          <w:rFonts w:ascii="Traditional Arabic" w:hAnsi="Traditional Arabic" w:cs="Traditional Arabic" w:hint="cs"/>
          <w:b/>
          <w:bCs/>
          <w:color w:val="0000CC"/>
          <w:sz w:val="44"/>
          <w:szCs w:val="44"/>
          <w:rtl/>
        </w:rPr>
        <w:t>)</w:t>
      </w:r>
    </w:p>
    <w:p w:rsidR="00483EBE" w:rsidRPr="00A15F00" w:rsidRDefault="00483EBE" w:rsidP="00566235">
      <w:pPr>
        <w:spacing w:before="120" w:after="0" w:line="240" w:lineRule="auto"/>
        <w:ind w:firstLine="720"/>
        <w:jc w:val="right"/>
        <w:rPr>
          <w:rFonts w:ascii="Traditional Arabic" w:hAnsi="Traditional Arabic" w:cs="Traditional Arabic"/>
          <w:b/>
          <w:bCs/>
          <w:color w:val="006600"/>
          <w:sz w:val="24"/>
          <w:szCs w:val="24"/>
          <w:rtl/>
        </w:rPr>
      </w:pPr>
      <w:r w:rsidRPr="00A15F00">
        <w:rPr>
          <w:rFonts w:ascii="Traditional Arabic" w:hAnsi="Traditional Arabic" w:cs="Traditional Arabic" w:hint="cs"/>
          <w:b/>
          <w:bCs/>
          <w:color w:val="006600"/>
          <w:sz w:val="24"/>
          <w:szCs w:val="24"/>
          <w:rtl/>
        </w:rPr>
        <w:t>فضيلة الشيخ/ د. عبدالحكيم العجلان</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{بسم الله الرحمن الرحيم.</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السَّلام عليكم ورحمة الله وبركاته.</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أرحبُ بكم إخواني وأخواتي المشاهدين الأعزَّاء في حلقةٍ جديدةٍ مِن حلقاتِ البناء العلمي، وأرحب بفضيلة الشَّيخ الدكتور/ عبد الحكيم بن محمد العجلان، فأهلًا وسهلًا بكم فضيلة الشَّيخ}.</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أهلًا وسهلًا، حيَّاكَ الله، وحيَّا الله الإخوة المشاهدين والمشاهدات، وأقام الله هذا البناء على علمٍ وه</w:t>
      </w:r>
      <w:r w:rsidR="00566235">
        <w:rPr>
          <w:rFonts w:cs="Traditional Arabic" w:hint="cs"/>
          <w:sz w:val="34"/>
          <w:szCs w:val="34"/>
          <w:rtl/>
        </w:rPr>
        <w:t>ُ</w:t>
      </w:r>
      <w:r w:rsidRPr="00AF11FE">
        <w:rPr>
          <w:rFonts w:cs="Traditional Arabic"/>
          <w:sz w:val="34"/>
          <w:szCs w:val="34"/>
          <w:rtl/>
        </w:rPr>
        <w:t>دًى وخيرٍ وتُقًى.</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{نشرع في هذه الحلقة -بإذن الله- من قول الموفَّق ابن قدامة</w:t>
      </w:r>
      <w:r w:rsidR="00AF11FE">
        <w:rPr>
          <w:rFonts w:cs="Traditional Arabic"/>
          <w:sz w:val="34"/>
          <w:szCs w:val="34"/>
          <w:rtl/>
        </w:rPr>
        <w:t xml:space="preserve"> </w:t>
      </w:r>
      <w:r w:rsidRPr="00AF11FE">
        <w:rPr>
          <w:rFonts w:cs="Traditional Arabic"/>
          <w:sz w:val="34"/>
          <w:szCs w:val="34"/>
          <w:rtl/>
        </w:rPr>
        <w:t xml:space="preserve">-رَحِمَهُ اللهُ تَعَالَى: </w:t>
      </w:r>
      <w:r w:rsidRPr="00483EBE">
        <w:rPr>
          <w:rFonts w:cs="Traditional Arabic"/>
          <w:color w:val="0000FF"/>
          <w:sz w:val="34"/>
          <w:szCs w:val="34"/>
          <w:rtl/>
        </w:rPr>
        <w:t>(ثُمَّ الْمُوْضِحَةُ، وَهِيَ الَّتِيْ وَصَلَتْ إِلى اْلعَظْمِ، وَفِيْهَا خَمْسٌ مِنَ اْلإِبِلِ، وَاْلقِصَاصُ إِذاَ كَانَتْ عَمْدًا)</w:t>
      </w:r>
      <w:r w:rsidRPr="00AF11FE">
        <w:rPr>
          <w:rFonts w:cs="Traditional Arabic"/>
          <w:sz w:val="34"/>
          <w:szCs w:val="34"/>
          <w:rtl/>
        </w:rPr>
        <w:t>}.</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الحمد لله ربِّ العالمين، وصلَّى الله وسلَّم وباركَ على نبيِّنا محمدٍ وعلى آله وأصحابه وسلَّمَ تسليمًا كثيرًا إلى يوم الدين.</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أمَّا بعدُ؛ فأسأل الله</w:t>
      </w:r>
      <w:r w:rsidR="00AF11FE">
        <w:rPr>
          <w:rFonts w:cs="Traditional Arabic"/>
          <w:sz w:val="34"/>
          <w:szCs w:val="34"/>
          <w:rtl/>
        </w:rPr>
        <w:t xml:space="preserve"> </w:t>
      </w:r>
      <w:r w:rsidRPr="00AF11FE">
        <w:rPr>
          <w:rFonts w:cs="Traditional Arabic"/>
          <w:sz w:val="34"/>
          <w:szCs w:val="34"/>
          <w:rtl/>
        </w:rPr>
        <w:t>-جَلَّ وَعَلَا- أن يُتمَّ علينا وعليكم نِعمه، وأن يُبلِّغنا طاعته، وأن يجعلنا من أهل فضله، وأن يُفيضَ علينا من رَحماته، وأن يغفر لنا ولوالدينا ولأزواجنا</w:t>
      </w:r>
      <w:r w:rsidR="00AF11FE">
        <w:rPr>
          <w:rFonts w:cs="Traditional Arabic"/>
          <w:sz w:val="34"/>
          <w:szCs w:val="34"/>
          <w:rtl/>
        </w:rPr>
        <w:t xml:space="preserve"> </w:t>
      </w:r>
      <w:r w:rsidRPr="00AF11FE">
        <w:rPr>
          <w:rFonts w:cs="Traditional Arabic"/>
          <w:sz w:val="34"/>
          <w:szCs w:val="34"/>
          <w:rtl/>
        </w:rPr>
        <w:t>وذرياتنا وأحبابنا والمسلمين.</w:t>
      </w:r>
    </w:p>
    <w:p w:rsidR="00A05229" w:rsidRPr="00AF11FE" w:rsidRDefault="00566235" w:rsidP="00566235">
      <w:pPr>
        <w:spacing w:before="120" w:after="0" w:line="240" w:lineRule="auto"/>
        <w:ind w:firstLine="720"/>
        <w:jc w:val="both"/>
        <w:rPr>
          <w:rFonts w:cs="Traditional Arabic"/>
          <w:sz w:val="34"/>
          <w:szCs w:val="34"/>
          <w:rtl/>
        </w:rPr>
      </w:pPr>
      <w:r>
        <w:rPr>
          <w:rFonts w:cs="Traditional Arabic"/>
          <w:sz w:val="34"/>
          <w:szCs w:val="34"/>
          <w:rtl/>
        </w:rPr>
        <w:t>كنَّا في الدرس الما</w:t>
      </w:r>
      <w:r>
        <w:rPr>
          <w:rFonts w:cs="Traditional Arabic" w:hint="cs"/>
          <w:sz w:val="34"/>
          <w:szCs w:val="34"/>
          <w:rtl/>
        </w:rPr>
        <w:t>ض</w:t>
      </w:r>
      <w:r w:rsidR="00A05229" w:rsidRPr="00AF11FE">
        <w:rPr>
          <w:rFonts w:cs="Traditional Arabic"/>
          <w:sz w:val="34"/>
          <w:szCs w:val="34"/>
          <w:rtl/>
        </w:rPr>
        <w:t xml:space="preserve">ي ابتدأنا ما يتعلق </w:t>
      </w:r>
      <w:r>
        <w:rPr>
          <w:rFonts w:cs="Traditional Arabic" w:hint="cs"/>
          <w:sz w:val="34"/>
          <w:szCs w:val="34"/>
          <w:rtl/>
        </w:rPr>
        <w:t>ب</w:t>
      </w:r>
      <w:r w:rsidR="00A05229" w:rsidRPr="00AF11FE">
        <w:rPr>
          <w:rFonts w:cs="Traditional Arabic"/>
          <w:sz w:val="34"/>
          <w:szCs w:val="34"/>
          <w:rtl/>
        </w:rPr>
        <w:t>باب "</w:t>
      </w:r>
      <w:r w:rsidR="00A05229" w:rsidRPr="00566235">
        <w:rPr>
          <w:rFonts w:cs="Traditional Arabic"/>
          <w:sz w:val="34"/>
          <w:szCs w:val="34"/>
          <w:u w:val="dotDotDash" w:color="FF0000"/>
          <w:rtl/>
        </w:rPr>
        <w:t>الشِّجاجِ</w:t>
      </w:r>
      <w:r w:rsidR="00A05229" w:rsidRPr="00AF11FE">
        <w:rPr>
          <w:rFonts w:cs="Traditional Arabic"/>
          <w:sz w:val="34"/>
          <w:szCs w:val="34"/>
          <w:rtl/>
        </w:rPr>
        <w:t>"، وقلنا</w:t>
      </w:r>
      <w:r>
        <w:rPr>
          <w:rFonts w:cs="Traditional Arabic" w:hint="cs"/>
          <w:sz w:val="34"/>
          <w:szCs w:val="34"/>
          <w:rtl/>
        </w:rPr>
        <w:t>:</w:t>
      </w:r>
      <w:r w:rsidR="00A05229" w:rsidRPr="00AF11FE">
        <w:rPr>
          <w:rFonts w:cs="Traditional Arabic"/>
          <w:sz w:val="34"/>
          <w:szCs w:val="34"/>
          <w:rtl/>
        </w:rPr>
        <w:t xml:space="preserve"> إنَّ الشِّجاج م</w:t>
      </w:r>
      <w:r>
        <w:rPr>
          <w:rFonts w:cs="Traditional Arabic" w:hint="cs"/>
          <w:sz w:val="34"/>
          <w:szCs w:val="34"/>
          <w:rtl/>
        </w:rPr>
        <w:t>ُ</w:t>
      </w:r>
      <w:r w:rsidR="00A05229" w:rsidRPr="00AF11FE">
        <w:rPr>
          <w:rFonts w:cs="Traditional Arabic"/>
          <w:sz w:val="34"/>
          <w:szCs w:val="34"/>
          <w:rtl/>
        </w:rPr>
        <w:t>تعلقةٌ بالرأسِ والوجهِ ممَّا يكون من الجراح، والفقهاء يُطلقون "الجراح" على ما سوى ذلك من أجزاء البدن، فبناء على هذا عقد المؤلف -رَحِمَهُ اللهُ تَعَالَى- بعدَ الديات التي فيما دونَ النفس؛ هذا الباب الذي يتعلق بالوجه والرأس، وذكرَ أنَّ أسماء الشِّجاج التي تكون في الرأس والوجه تسعًا، خمسًا قد مضى بيانها وذكرها، وهي التي فيها حكومة، وقلنا</w:t>
      </w:r>
      <w:r>
        <w:rPr>
          <w:rFonts w:cs="Traditional Arabic" w:hint="cs"/>
          <w:sz w:val="34"/>
          <w:szCs w:val="34"/>
          <w:rtl/>
        </w:rPr>
        <w:t>:</w:t>
      </w:r>
      <w:r w:rsidR="00A05229" w:rsidRPr="00AF11FE">
        <w:rPr>
          <w:rFonts w:cs="Traditional Arabic"/>
          <w:sz w:val="34"/>
          <w:szCs w:val="34"/>
          <w:rtl/>
        </w:rPr>
        <w:t xml:space="preserve"> إنَّها تُقدَّر بما لا يبلغُ الدِّية التي هي أعظم منها.</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هنا ينبغي أن يُعلم كيفية تقدير الحكومة، فالفقهاء -رَحِمَهُم اللهُ تَعَالَى- يذكرون ذلك بطريقةٍ م</w:t>
      </w:r>
      <w:r w:rsidR="00566235">
        <w:rPr>
          <w:rFonts w:cs="Traditional Arabic" w:hint="cs"/>
          <w:sz w:val="34"/>
          <w:szCs w:val="34"/>
          <w:rtl/>
        </w:rPr>
        <w:t>ُ</w:t>
      </w:r>
      <w:r w:rsidRPr="00AF11FE">
        <w:rPr>
          <w:rFonts w:cs="Traditional Arabic"/>
          <w:sz w:val="34"/>
          <w:szCs w:val="34"/>
          <w:rtl/>
        </w:rPr>
        <w:t>عيَّنةٍ، لكن الآن هي أعقدُ ممَّا مضَى، ذلك أنَّهم يقولون: نُقدِّر هذا الح</w:t>
      </w:r>
      <w:r w:rsidR="00566235">
        <w:rPr>
          <w:rFonts w:cs="Traditional Arabic" w:hint="cs"/>
          <w:sz w:val="34"/>
          <w:szCs w:val="34"/>
          <w:rtl/>
        </w:rPr>
        <w:t>ُ</w:t>
      </w:r>
      <w:r w:rsidRPr="00AF11FE">
        <w:rPr>
          <w:rFonts w:cs="Traditional Arabic"/>
          <w:sz w:val="34"/>
          <w:szCs w:val="34"/>
          <w:rtl/>
        </w:rPr>
        <w:t>ر</w:t>
      </w:r>
      <w:r w:rsidR="00566235">
        <w:rPr>
          <w:rFonts w:cs="Traditional Arabic" w:hint="cs"/>
          <w:sz w:val="34"/>
          <w:szCs w:val="34"/>
          <w:rtl/>
        </w:rPr>
        <w:t>ُّ</w:t>
      </w:r>
      <w:r w:rsidRPr="00AF11FE">
        <w:rPr>
          <w:rFonts w:cs="Traditional Arabic"/>
          <w:sz w:val="34"/>
          <w:szCs w:val="34"/>
          <w:rtl/>
        </w:rPr>
        <w:t xml:space="preserve"> </w:t>
      </w:r>
      <w:r w:rsidR="00566235">
        <w:rPr>
          <w:rFonts w:cs="Traditional Arabic" w:hint="cs"/>
          <w:sz w:val="34"/>
          <w:szCs w:val="34"/>
          <w:rtl/>
        </w:rPr>
        <w:t xml:space="preserve">كأنه </w:t>
      </w:r>
      <w:r w:rsidRPr="00AF11FE">
        <w:rPr>
          <w:rFonts w:cs="Traditional Arabic"/>
          <w:sz w:val="34"/>
          <w:szCs w:val="34"/>
          <w:rtl/>
        </w:rPr>
        <w:t>عبد، ثم ننظر كم يُساوي لو بيعَ وهو سليم، ثم كم يُساوي لو بيعَ وهو معيبٌ أو فيه هذه الشَّجَّة، فما نقص فتُجعل نسبة ذلك منسوبة إلى الدية التي فوق هذه الشَّجة.</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lastRenderedPageBreak/>
        <w:t>مثال: إذا نقص 20 %</w:t>
      </w:r>
      <w:r w:rsidR="00AF11FE">
        <w:rPr>
          <w:rFonts w:cs="Traditional Arabic"/>
          <w:sz w:val="34"/>
          <w:szCs w:val="34"/>
          <w:rtl/>
        </w:rPr>
        <w:t>،</w:t>
      </w:r>
      <w:r w:rsidRPr="00AF11FE">
        <w:rPr>
          <w:rFonts w:cs="Traditional Arabic"/>
          <w:sz w:val="34"/>
          <w:szCs w:val="34"/>
          <w:rtl/>
        </w:rPr>
        <w:t xml:space="preserve"> فم</w:t>
      </w:r>
      <w:r w:rsidR="00566235">
        <w:rPr>
          <w:rFonts w:cs="Traditional Arabic"/>
          <w:sz w:val="34"/>
          <w:szCs w:val="34"/>
          <w:rtl/>
        </w:rPr>
        <w:t xml:space="preserve">عنى ذلك أنه سيكون بعير واحد من </w:t>
      </w:r>
      <w:r w:rsidR="00566235">
        <w:rPr>
          <w:rFonts w:cs="Traditional Arabic" w:hint="cs"/>
          <w:sz w:val="34"/>
          <w:szCs w:val="34"/>
          <w:rtl/>
        </w:rPr>
        <w:t>خ</w:t>
      </w:r>
      <w:r w:rsidRPr="00AF11FE">
        <w:rPr>
          <w:rFonts w:cs="Traditional Arabic"/>
          <w:sz w:val="34"/>
          <w:szCs w:val="34"/>
          <w:rtl/>
        </w:rPr>
        <w:t>مسة أبعرة</w:t>
      </w:r>
      <w:r w:rsidR="00566235">
        <w:rPr>
          <w:rFonts w:cs="Traditional Arabic" w:hint="cs"/>
          <w:sz w:val="34"/>
          <w:szCs w:val="34"/>
          <w:rtl/>
        </w:rPr>
        <w:t>؛</w:t>
      </w:r>
      <w:r w:rsidRPr="00AF11FE">
        <w:rPr>
          <w:rFonts w:cs="Traditional Arabic"/>
          <w:sz w:val="34"/>
          <w:szCs w:val="34"/>
          <w:rtl/>
        </w:rPr>
        <w:t xml:space="preserve"> لأنَّ الموضحة تجب فيها خمسًا من الإبل، وهكذا...</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ولكن كانت في تلك الأزمنة أسعار العبيد معلومة وظاهرة ومتداولة في الأسواق، الآن لو جئنا نجعلها على هذا النَّحو لكان فيها صعوبة كثيرة، ولكن على كل حالٍ هي تقدير قدر النقص الذي حصلَ للإنسان، ولأهل المحاكم في ذلك طريقةٌ معلومةٌ قريبةٌ ممَّا ذكر الفقهاء، لكن هذا هو الذي تقرَّرَ عند أهل العلم وأهل الفقه</w:t>
      </w:r>
      <w:r w:rsidR="00AF11FE">
        <w:rPr>
          <w:rFonts w:cs="Traditional Arabic"/>
          <w:sz w:val="34"/>
          <w:szCs w:val="34"/>
          <w:rtl/>
        </w:rPr>
        <w:t xml:space="preserve"> </w:t>
      </w:r>
      <w:r w:rsidRPr="00AF11FE">
        <w:rPr>
          <w:rFonts w:cs="Traditional Arabic"/>
          <w:sz w:val="34"/>
          <w:szCs w:val="34"/>
          <w:rtl/>
        </w:rPr>
        <w:t>-رَحِمَهُم اللهُ تَعَالَى.</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ذكرنا أنَّ الموضحة تجب فيها ديةٌ محدَّدةٌ، وجاء ذلك في حديث عمرو بن شعيب عن أبيه عن جده، وقلنا</w:t>
      </w:r>
      <w:r w:rsidR="00566235" w:rsidRPr="00BE78C0">
        <w:rPr>
          <w:rFonts w:cs="Traditional Arabic" w:hint="cs"/>
          <w:sz w:val="34"/>
          <w:szCs w:val="34"/>
          <w:rtl/>
        </w:rPr>
        <w:t>:</w:t>
      </w:r>
      <w:r w:rsidRPr="00BE78C0">
        <w:rPr>
          <w:rFonts w:cs="Traditional Arabic"/>
          <w:sz w:val="34"/>
          <w:szCs w:val="34"/>
          <w:rtl/>
        </w:rPr>
        <w:t xml:space="preserve"> إنَّها سُمِّيَت موضحةً لأنها توضح العظم، كما أنَّ السِّمحاق سُمِّيَت سمحاقًا لأنَّها تصل إلى جلدةٍ تُسمَّى "السِّمحاق"، والمتلاحمة سُميت بذلك لأنَّها تقطع اللحم.</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 xml:space="preserve">والموضحة يجب فيها </w:t>
      </w:r>
      <w:r w:rsidR="00566235" w:rsidRPr="00BE78C0">
        <w:rPr>
          <w:rFonts w:cs="Traditional Arabic" w:hint="cs"/>
          <w:sz w:val="34"/>
          <w:szCs w:val="34"/>
          <w:rtl/>
        </w:rPr>
        <w:t>خ</w:t>
      </w:r>
      <w:r w:rsidRPr="00BE78C0">
        <w:rPr>
          <w:rFonts w:cs="Traditional Arabic"/>
          <w:sz w:val="34"/>
          <w:szCs w:val="34"/>
          <w:rtl/>
        </w:rPr>
        <w:t>مس من الإبل لحديث عمرو بن شعيب عن أبيه عن جده، ويجب فيها القصاص لو كانت عمدًا، لأنَّها تنتهي إلى عظمٍ ويُمكن إج</w:t>
      </w:r>
      <w:r w:rsidR="00E53BCE" w:rsidRPr="00BE78C0">
        <w:rPr>
          <w:rFonts w:cs="Traditional Arabic"/>
          <w:sz w:val="34"/>
          <w:szCs w:val="34"/>
          <w:rtl/>
        </w:rPr>
        <w:t>ر</w:t>
      </w:r>
      <w:r w:rsidRPr="00BE78C0">
        <w:rPr>
          <w:rFonts w:cs="Traditional Arabic"/>
          <w:sz w:val="34"/>
          <w:szCs w:val="34"/>
          <w:rtl/>
        </w:rPr>
        <w:t>اء القصاص مع أمنِ الحيف فيها، أمَّا إذا كانت خطأ فلا يكون فيها إلَّا الدِّية على ما ذكر المؤلف -رَحِمَهُ اللهُ تَعَالَى.</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 xml:space="preserve">{قال المؤلف -رَحِمَهُ اللهُ تَعَالَى: </w:t>
      </w:r>
      <w:r w:rsidRPr="00BE78C0">
        <w:rPr>
          <w:rFonts w:cs="Traditional Arabic"/>
          <w:color w:val="0000FF"/>
          <w:sz w:val="34"/>
          <w:szCs w:val="34"/>
          <w:rtl/>
        </w:rPr>
        <w:t>(ثُمَّ الْهَاشِمَةُ، وَهِيَ الَّتِيْ تُوْضِحُ اْلعَظْمَ وَتُهَشِّمُهُ، وَفِيْهَا عَشْرٌ مِنَ اْلإِبِلِ)</w:t>
      </w:r>
      <w:r w:rsidRPr="00BE78C0">
        <w:rPr>
          <w:rFonts w:cs="Traditional Arabic"/>
          <w:sz w:val="34"/>
          <w:szCs w:val="34"/>
          <w:rtl/>
        </w:rPr>
        <w:t>}.</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الهاشمة مأخوذٌ اسمها من حقيقتها، وذلك أنَّ هذه الهاشمة تهشم العظم، فالعظم في الموضحة يكون واضحًا أيضًا ينكسر، فهو واضحٌ ومكسور -أو مهشوم- فبناء على ذلك قال المؤلف على وجه التَّحديد</w:t>
      </w:r>
      <w:r w:rsidR="00566235" w:rsidRPr="00BE78C0">
        <w:rPr>
          <w:rFonts w:cs="Traditional Arabic" w:hint="cs"/>
          <w:sz w:val="34"/>
          <w:szCs w:val="34"/>
          <w:rtl/>
        </w:rPr>
        <w:t>:</w:t>
      </w:r>
      <w:r w:rsidRPr="00BE78C0">
        <w:rPr>
          <w:rFonts w:cs="Traditional Arabic"/>
          <w:sz w:val="34"/>
          <w:szCs w:val="34"/>
          <w:rtl/>
        </w:rPr>
        <w:t xml:space="preserve"> </w:t>
      </w:r>
      <w:r w:rsidR="00AF11FE" w:rsidRPr="00BE78C0">
        <w:rPr>
          <w:rFonts w:cs="Traditional Arabic"/>
          <w:color w:val="0000FF"/>
          <w:sz w:val="34"/>
          <w:szCs w:val="34"/>
          <w:rtl/>
        </w:rPr>
        <w:t>(</w:t>
      </w:r>
      <w:r w:rsidRPr="00BE78C0">
        <w:rPr>
          <w:rFonts w:cs="Traditional Arabic"/>
          <w:color w:val="0000FF"/>
          <w:sz w:val="34"/>
          <w:szCs w:val="34"/>
          <w:rtl/>
        </w:rPr>
        <w:t>وَهِيَ الَّتِيْ تُوْضِحُ اْلعَظْمَ وَتُهَشِّمُهُ)</w:t>
      </w:r>
      <w:r w:rsidRPr="00BE78C0">
        <w:rPr>
          <w:rFonts w:cs="Traditional Arabic"/>
          <w:sz w:val="34"/>
          <w:szCs w:val="34"/>
          <w:rtl/>
        </w:rPr>
        <w:t>، والهَشْمُ والكسر شيءٌ م</w:t>
      </w:r>
      <w:r w:rsidR="00566235" w:rsidRPr="00BE78C0">
        <w:rPr>
          <w:rFonts w:cs="Traditional Arabic" w:hint="cs"/>
          <w:sz w:val="34"/>
          <w:szCs w:val="34"/>
          <w:rtl/>
        </w:rPr>
        <w:t>ُ</w:t>
      </w:r>
      <w:r w:rsidRPr="00BE78C0">
        <w:rPr>
          <w:rFonts w:cs="Traditional Arabic"/>
          <w:sz w:val="34"/>
          <w:szCs w:val="34"/>
          <w:rtl/>
        </w:rPr>
        <w:t>تقارب.</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 xml:space="preserve">قال: </w:t>
      </w:r>
      <w:r w:rsidRPr="00BE78C0">
        <w:rPr>
          <w:rFonts w:cs="Traditional Arabic"/>
          <w:color w:val="0000FF"/>
          <w:sz w:val="34"/>
          <w:szCs w:val="34"/>
          <w:rtl/>
        </w:rPr>
        <w:t>(وَفِيْهَا عَشْرٌ مِنَ اْلإِبِلِ)</w:t>
      </w:r>
      <w:r w:rsidRPr="00BE78C0">
        <w:rPr>
          <w:rFonts w:cs="Traditional Arabic"/>
          <w:sz w:val="34"/>
          <w:szCs w:val="34"/>
          <w:rtl/>
        </w:rPr>
        <w:t>، وإن كانت درجة تلي درجة الواضحة فمع ذلك زادت خمسًا من الإبل</w:t>
      </w:r>
      <w:r w:rsidR="00566235" w:rsidRPr="00BE78C0">
        <w:rPr>
          <w:rFonts w:cs="Traditional Arabic" w:hint="cs"/>
          <w:sz w:val="34"/>
          <w:szCs w:val="34"/>
          <w:rtl/>
        </w:rPr>
        <w:t>؛</w:t>
      </w:r>
      <w:r w:rsidRPr="00BE78C0">
        <w:rPr>
          <w:rFonts w:cs="Traditional Arabic"/>
          <w:sz w:val="34"/>
          <w:szCs w:val="34"/>
          <w:rtl/>
        </w:rPr>
        <w:t xml:space="preserve"> لأنَّ كسر العظم يُفضي إلى حصول خطر على الإنسان أكثر ممَّا يُتصوَّر، وأيضًا يتطلَّب علاجه وسلامة عظمه واستقامته شيئًا كثيرًا؛ فلأجل ذلك كان فيها عشرًا من الإبل، وهذا جاء في بعض الآثار عن زيد</w:t>
      </w:r>
      <w:r w:rsidR="00AF11FE" w:rsidRPr="00BE78C0">
        <w:rPr>
          <w:rFonts w:cs="Traditional Arabic"/>
          <w:sz w:val="34"/>
          <w:szCs w:val="34"/>
          <w:rtl/>
        </w:rPr>
        <w:t xml:space="preserve"> </w:t>
      </w:r>
      <w:r w:rsidRPr="00BE78C0">
        <w:rPr>
          <w:rFonts w:cs="Traditional Arabic"/>
          <w:sz w:val="34"/>
          <w:szCs w:val="34"/>
          <w:rtl/>
        </w:rPr>
        <w:t>-رَضِيَ اللهُ عَنْهُ- ومثل هذا لا يُقال من قبيل الرأي، فكان كالتَّوقيف، وبناء على ذلك حكمَ به أصحاب النبي -صَلَّى اللهُ عَلَيْه وَسَلَّمَ- وجرى عليه الفقهاء.</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 xml:space="preserve">{قال -رَحِمَهُ اللهُ تَعَالَى: </w:t>
      </w:r>
      <w:r w:rsidRPr="00BE78C0">
        <w:rPr>
          <w:rFonts w:cs="Traditional Arabic"/>
          <w:color w:val="0000FF"/>
          <w:sz w:val="34"/>
          <w:szCs w:val="34"/>
          <w:rtl/>
        </w:rPr>
        <w:t>(ثُمَّ الْمُنَقِّلَةُ وَهِيَ الَّتِيْ تُوْضِحُ وَتُهَشِّمُ وَتَنْقُلُ عِظَامَهَا، وَفِيْهَا خَمْسَ عَشَرَةَ مِنَ اْلإِبِلِ)</w:t>
      </w:r>
      <w:r w:rsidRPr="00BE78C0">
        <w:rPr>
          <w:rFonts w:cs="Traditional Arabic"/>
          <w:sz w:val="34"/>
          <w:szCs w:val="34"/>
          <w:rtl/>
        </w:rPr>
        <w:t>}.</w:t>
      </w:r>
    </w:p>
    <w:p w:rsidR="00A05229" w:rsidRPr="00BE78C0" w:rsidRDefault="00A05229" w:rsidP="001F7923">
      <w:pPr>
        <w:spacing w:before="120" w:after="0" w:line="240" w:lineRule="auto"/>
        <w:ind w:firstLine="720"/>
        <w:jc w:val="both"/>
        <w:rPr>
          <w:rFonts w:cs="Traditional Arabic"/>
          <w:sz w:val="34"/>
          <w:szCs w:val="34"/>
          <w:rtl/>
        </w:rPr>
      </w:pPr>
      <w:r w:rsidRPr="00BE78C0">
        <w:rPr>
          <w:rFonts w:cs="Traditional Arabic"/>
          <w:sz w:val="34"/>
          <w:szCs w:val="34"/>
          <w:rtl/>
        </w:rPr>
        <w:lastRenderedPageBreak/>
        <w:t>لاحظ هنا أنَّ الهاشمة</w:t>
      </w:r>
      <w:r w:rsidR="00E40CFF" w:rsidRPr="00BE78C0">
        <w:rPr>
          <w:rFonts w:cs="Traditional Arabic" w:hint="cs"/>
          <w:sz w:val="34"/>
          <w:szCs w:val="34"/>
          <w:rtl/>
        </w:rPr>
        <w:t>َ</w:t>
      </w:r>
      <w:r w:rsidRPr="00BE78C0">
        <w:rPr>
          <w:rFonts w:cs="Traditional Arabic"/>
          <w:sz w:val="34"/>
          <w:szCs w:val="34"/>
          <w:rtl/>
        </w:rPr>
        <w:t xml:space="preserve"> والمنقِّلَةَ لم يذكر المؤلف -رَحِمَهُ اللهُ تَعَالَى- فيها قصاصًا</w:t>
      </w:r>
      <w:r w:rsidR="001F7923" w:rsidRPr="00BE78C0">
        <w:rPr>
          <w:rFonts w:cs="Traditional Arabic" w:hint="cs"/>
          <w:sz w:val="34"/>
          <w:szCs w:val="34"/>
          <w:rtl/>
        </w:rPr>
        <w:t>؛</w:t>
      </w:r>
      <w:r w:rsidRPr="00BE78C0">
        <w:rPr>
          <w:rFonts w:cs="Traditional Arabic"/>
          <w:sz w:val="34"/>
          <w:szCs w:val="34"/>
          <w:rtl/>
        </w:rPr>
        <w:t xml:space="preserve"> لأنَّه لا يُمكن القصاص فيها، فالموضحة نصل إلى العظم في</w:t>
      </w:r>
      <w:r w:rsidR="001F7923" w:rsidRPr="00BE78C0">
        <w:rPr>
          <w:rFonts w:cs="Traditional Arabic" w:hint="cs"/>
          <w:sz w:val="34"/>
          <w:szCs w:val="34"/>
          <w:rtl/>
        </w:rPr>
        <w:t>ه</w:t>
      </w:r>
      <w:r w:rsidRPr="00BE78C0">
        <w:rPr>
          <w:rFonts w:cs="Traditional Arabic"/>
          <w:sz w:val="34"/>
          <w:szCs w:val="34"/>
          <w:rtl/>
        </w:rPr>
        <w:t>ا ونقف حدًّا، لكن لو هشمنا في الهاشمة لربما تكون مُنقِّلَة، وإنَّما قد جنى الجاني بهاشمةٍ، فلمَّا كانت لا تنتهي إلى شيءٍ لا يُمكنُ الأمن من الاستيفاء فيه بأن لا يزيد لا يكون فيها استيفاء، ولا يكون فيها قصاصٌ من هذه الجهة.</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المنقِّلَة مثل الهاشمة، فهي توضح العظمَ وتهشمه وتنقله بأن يتحرَّكَ من مكانه، ومن ذلك سُمِّيَت مُنقِّلَةً.</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 xml:space="preserve">قال: </w:t>
      </w:r>
      <w:r w:rsidRPr="00BE78C0">
        <w:rPr>
          <w:rFonts w:cs="Traditional Arabic"/>
          <w:color w:val="0000FF"/>
          <w:sz w:val="34"/>
          <w:szCs w:val="34"/>
          <w:rtl/>
        </w:rPr>
        <w:t>(وَفِيْهَا خَمْسَ عَشَرَةَ مِنَ اْلإِبِلِ)</w:t>
      </w:r>
      <w:r w:rsidRPr="00BE78C0">
        <w:rPr>
          <w:rFonts w:cs="Traditional Arabic"/>
          <w:sz w:val="34"/>
          <w:szCs w:val="34"/>
          <w:rtl/>
        </w:rPr>
        <w:t>، وهذا أيضًا جاء في الأثر، وهو محل اتِّفاقٍ بينَ أهل العلم</w:t>
      </w:r>
      <w:r w:rsidR="00AF11FE" w:rsidRPr="00BE78C0">
        <w:rPr>
          <w:rFonts w:cs="Traditional Arabic"/>
          <w:sz w:val="34"/>
          <w:szCs w:val="34"/>
          <w:rtl/>
        </w:rPr>
        <w:t>،</w:t>
      </w:r>
      <w:r w:rsidRPr="00BE78C0">
        <w:rPr>
          <w:rFonts w:cs="Traditional Arabic"/>
          <w:sz w:val="34"/>
          <w:szCs w:val="34"/>
          <w:rtl/>
        </w:rPr>
        <w:t xml:space="preserve"> فجاء في الكتاب الذي كتبه عمرو بن حزم </w:t>
      </w:r>
      <w:r w:rsidRPr="00BE78C0">
        <w:rPr>
          <w:rFonts w:cs="Traditional Arabic"/>
          <w:color w:val="0000FF"/>
          <w:sz w:val="34"/>
          <w:szCs w:val="34"/>
          <w:rtl/>
        </w:rPr>
        <w:t>(وفي المنقلة خمسة عشرة من الإبل)</w:t>
      </w:r>
      <w:r w:rsidRPr="00BE78C0">
        <w:rPr>
          <w:rFonts w:cs="Traditional Arabic"/>
          <w:sz w:val="34"/>
          <w:szCs w:val="34"/>
          <w:rtl/>
        </w:rPr>
        <w:t>.</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 xml:space="preserve">{قال -رَحِمَهُ اللهُ تَعَالَى: </w:t>
      </w:r>
      <w:r w:rsidRPr="00BE78C0">
        <w:rPr>
          <w:rFonts w:cs="Traditional Arabic"/>
          <w:color w:val="0000FF"/>
          <w:sz w:val="34"/>
          <w:szCs w:val="34"/>
          <w:rtl/>
        </w:rPr>
        <w:t>(ثُمَّ الْمَأْمُوْمَةُ وَهِيَ الَّتِيْ تَصِلُ إِلى جِلْدَةِ الدِّمَاغِ، وَفِيْهَا ثُلُثُ الدِّيَةِ)</w:t>
      </w:r>
      <w:r w:rsidRPr="00BE78C0">
        <w:rPr>
          <w:rFonts w:cs="Traditional Arabic"/>
          <w:sz w:val="34"/>
          <w:szCs w:val="34"/>
          <w:rtl/>
        </w:rPr>
        <w:t>}.</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المأمومة هي التي تصل إلى جلدةِ الدِّماغ، ففيه جلدة خفيفة بعدما تنتهي العظام، فهذه المأمومة تصل إلى أم الدِّماغ، وتُسمَّى "الآمَّة"؛ فهذه هي التاسعة من هذه الجراح.</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 xml:space="preserve">قال المؤلف -رَحِمَهُ اللهُ تَعَالَى: </w:t>
      </w:r>
      <w:r w:rsidRPr="00BE78C0">
        <w:rPr>
          <w:rFonts w:cs="Traditional Arabic"/>
          <w:color w:val="0000FF"/>
          <w:sz w:val="34"/>
          <w:szCs w:val="34"/>
          <w:rtl/>
        </w:rPr>
        <w:t>(وَفِيْهَا ثُلُثُ الدِّيَةِ)</w:t>
      </w:r>
      <w:r w:rsidRPr="00BE78C0">
        <w:rPr>
          <w:rFonts w:cs="Traditional Arabic"/>
          <w:sz w:val="34"/>
          <w:szCs w:val="34"/>
          <w:rtl/>
        </w:rPr>
        <w:t>، وجاء في هذا أثر عمرو بن شعيب، والحكمُ ظاهرٌ عندَ أهل العلم أنَّ المأمومة فيها ثلث الدية.</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هذه تسعٌ:</w:t>
      </w:r>
    </w:p>
    <w:p w:rsidR="00A05229" w:rsidRPr="001F7923" w:rsidRDefault="00A05229" w:rsidP="001F7923">
      <w:pPr>
        <w:pStyle w:val="ListParagraph"/>
        <w:numPr>
          <w:ilvl w:val="0"/>
          <w:numId w:val="1"/>
        </w:numPr>
        <w:spacing w:before="120" w:after="0" w:line="240" w:lineRule="auto"/>
        <w:jc w:val="both"/>
        <w:rPr>
          <w:rFonts w:cs="Traditional Arabic"/>
          <w:sz w:val="34"/>
          <w:szCs w:val="34"/>
          <w:rtl/>
        </w:rPr>
      </w:pPr>
      <w:r w:rsidRPr="001F7923">
        <w:rPr>
          <w:rFonts w:cs="Traditional Arabic"/>
          <w:sz w:val="34"/>
          <w:szCs w:val="34"/>
          <w:rtl/>
        </w:rPr>
        <w:t>أولها: الحارصة.</w:t>
      </w:r>
    </w:p>
    <w:p w:rsidR="00A05229" w:rsidRPr="001F7923" w:rsidRDefault="00A05229" w:rsidP="001F7923">
      <w:pPr>
        <w:pStyle w:val="ListParagraph"/>
        <w:numPr>
          <w:ilvl w:val="0"/>
          <w:numId w:val="1"/>
        </w:numPr>
        <w:spacing w:before="120" w:after="0" w:line="240" w:lineRule="auto"/>
        <w:jc w:val="both"/>
        <w:rPr>
          <w:rFonts w:cs="Traditional Arabic"/>
          <w:sz w:val="34"/>
          <w:szCs w:val="34"/>
          <w:rtl/>
        </w:rPr>
      </w:pPr>
      <w:r w:rsidRPr="001F7923">
        <w:rPr>
          <w:rFonts w:cs="Traditional Arabic"/>
          <w:sz w:val="34"/>
          <w:szCs w:val="34"/>
          <w:rtl/>
        </w:rPr>
        <w:t>ثانيها: البازلة.</w:t>
      </w:r>
    </w:p>
    <w:p w:rsidR="00A05229" w:rsidRPr="001F7923" w:rsidRDefault="00A05229" w:rsidP="001F7923">
      <w:pPr>
        <w:pStyle w:val="ListParagraph"/>
        <w:numPr>
          <w:ilvl w:val="0"/>
          <w:numId w:val="1"/>
        </w:numPr>
        <w:spacing w:before="120" w:after="0" w:line="240" w:lineRule="auto"/>
        <w:jc w:val="both"/>
        <w:rPr>
          <w:rFonts w:cs="Traditional Arabic"/>
          <w:sz w:val="34"/>
          <w:szCs w:val="34"/>
          <w:rtl/>
        </w:rPr>
      </w:pPr>
      <w:r w:rsidRPr="001F7923">
        <w:rPr>
          <w:rFonts w:cs="Traditional Arabic"/>
          <w:sz w:val="34"/>
          <w:szCs w:val="34"/>
          <w:rtl/>
        </w:rPr>
        <w:t>ثالثها: الباضعة.</w:t>
      </w:r>
    </w:p>
    <w:p w:rsidR="00A05229" w:rsidRPr="001F7923" w:rsidRDefault="00A05229" w:rsidP="001F7923">
      <w:pPr>
        <w:pStyle w:val="ListParagraph"/>
        <w:numPr>
          <w:ilvl w:val="0"/>
          <w:numId w:val="1"/>
        </w:numPr>
        <w:spacing w:before="120" w:after="0" w:line="240" w:lineRule="auto"/>
        <w:jc w:val="both"/>
        <w:rPr>
          <w:rFonts w:cs="Traditional Arabic"/>
          <w:sz w:val="34"/>
          <w:szCs w:val="34"/>
          <w:rtl/>
        </w:rPr>
      </w:pPr>
      <w:r w:rsidRPr="001F7923">
        <w:rPr>
          <w:rFonts w:cs="Traditional Arabic"/>
          <w:sz w:val="34"/>
          <w:szCs w:val="34"/>
          <w:rtl/>
        </w:rPr>
        <w:t>رابعها:</w:t>
      </w:r>
      <w:r w:rsidR="00E53BCE" w:rsidRPr="001F7923">
        <w:rPr>
          <w:rFonts w:cs="Traditional Arabic" w:hint="cs"/>
          <w:sz w:val="34"/>
          <w:szCs w:val="34"/>
          <w:rtl/>
        </w:rPr>
        <w:t xml:space="preserve"> </w:t>
      </w:r>
      <w:r w:rsidRPr="001F7923">
        <w:rPr>
          <w:rFonts w:cs="Traditional Arabic"/>
          <w:sz w:val="34"/>
          <w:szCs w:val="34"/>
          <w:rtl/>
        </w:rPr>
        <w:t>المتلاحمة.</w:t>
      </w:r>
    </w:p>
    <w:p w:rsidR="00A05229" w:rsidRPr="001F7923" w:rsidRDefault="00A05229" w:rsidP="001F7923">
      <w:pPr>
        <w:pStyle w:val="ListParagraph"/>
        <w:numPr>
          <w:ilvl w:val="0"/>
          <w:numId w:val="1"/>
        </w:numPr>
        <w:spacing w:before="120" w:after="0" w:line="240" w:lineRule="auto"/>
        <w:jc w:val="both"/>
        <w:rPr>
          <w:rFonts w:cs="Traditional Arabic"/>
          <w:sz w:val="34"/>
          <w:szCs w:val="34"/>
          <w:rtl/>
        </w:rPr>
      </w:pPr>
      <w:r w:rsidRPr="001F7923">
        <w:rPr>
          <w:rFonts w:cs="Traditional Arabic"/>
          <w:sz w:val="34"/>
          <w:szCs w:val="34"/>
          <w:rtl/>
        </w:rPr>
        <w:t>خامسها: السِّمحاق.</w:t>
      </w:r>
    </w:p>
    <w:p w:rsidR="00A05229" w:rsidRPr="001F7923" w:rsidRDefault="00A05229" w:rsidP="001F7923">
      <w:pPr>
        <w:pStyle w:val="ListParagraph"/>
        <w:numPr>
          <w:ilvl w:val="0"/>
          <w:numId w:val="1"/>
        </w:numPr>
        <w:spacing w:before="120" w:after="0" w:line="240" w:lineRule="auto"/>
        <w:jc w:val="both"/>
        <w:rPr>
          <w:rFonts w:cs="Traditional Arabic"/>
          <w:sz w:val="34"/>
          <w:szCs w:val="34"/>
          <w:rtl/>
        </w:rPr>
      </w:pPr>
      <w:r w:rsidRPr="001F7923">
        <w:rPr>
          <w:rFonts w:cs="Traditional Arabic"/>
          <w:sz w:val="34"/>
          <w:szCs w:val="34"/>
          <w:rtl/>
        </w:rPr>
        <w:t>سادها: الموضحة.</w:t>
      </w:r>
    </w:p>
    <w:p w:rsidR="00A05229" w:rsidRPr="001F7923" w:rsidRDefault="00A05229" w:rsidP="001F7923">
      <w:pPr>
        <w:pStyle w:val="ListParagraph"/>
        <w:numPr>
          <w:ilvl w:val="0"/>
          <w:numId w:val="1"/>
        </w:numPr>
        <w:spacing w:before="120" w:after="0" w:line="240" w:lineRule="auto"/>
        <w:jc w:val="both"/>
        <w:rPr>
          <w:rFonts w:cs="Traditional Arabic"/>
          <w:sz w:val="34"/>
          <w:szCs w:val="34"/>
          <w:rtl/>
        </w:rPr>
      </w:pPr>
      <w:r w:rsidRPr="001F7923">
        <w:rPr>
          <w:rFonts w:cs="Traditional Arabic"/>
          <w:sz w:val="34"/>
          <w:szCs w:val="34"/>
          <w:rtl/>
        </w:rPr>
        <w:t>سابعها: الهاشمة.</w:t>
      </w:r>
    </w:p>
    <w:p w:rsidR="00A05229" w:rsidRPr="001F7923" w:rsidRDefault="00A05229" w:rsidP="001F7923">
      <w:pPr>
        <w:pStyle w:val="ListParagraph"/>
        <w:numPr>
          <w:ilvl w:val="0"/>
          <w:numId w:val="1"/>
        </w:numPr>
        <w:spacing w:before="120" w:after="0" w:line="240" w:lineRule="auto"/>
        <w:jc w:val="both"/>
        <w:rPr>
          <w:rFonts w:cs="Traditional Arabic"/>
          <w:sz w:val="34"/>
          <w:szCs w:val="34"/>
          <w:rtl/>
        </w:rPr>
      </w:pPr>
      <w:r w:rsidRPr="001F7923">
        <w:rPr>
          <w:rFonts w:cs="Traditional Arabic"/>
          <w:sz w:val="34"/>
          <w:szCs w:val="34"/>
          <w:rtl/>
        </w:rPr>
        <w:t>ثامنها: المُنقِّلَة.</w:t>
      </w:r>
    </w:p>
    <w:p w:rsidR="00A05229" w:rsidRPr="001F7923" w:rsidRDefault="00A05229" w:rsidP="001F7923">
      <w:pPr>
        <w:pStyle w:val="ListParagraph"/>
        <w:numPr>
          <w:ilvl w:val="0"/>
          <w:numId w:val="1"/>
        </w:numPr>
        <w:spacing w:before="120" w:after="0" w:line="240" w:lineRule="auto"/>
        <w:jc w:val="both"/>
        <w:rPr>
          <w:rFonts w:cs="Traditional Arabic"/>
          <w:sz w:val="34"/>
          <w:szCs w:val="34"/>
          <w:rtl/>
        </w:rPr>
      </w:pPr>
      <w:r w:rsidRPr="001F7923">
        <w:rPr>
          <w:rFonts w:cs="Traditional Arabic"/>
          <w:sz w:val="34"/>
          <w:szCs w:val="34"/>
          <w:rtl/>
        </w:rPr>
        <w:t>تاسعها: المأمومة.</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وبعضهم يجعلها عشرًا؛ فيقول: عاشرها: الدَّامغة وهي التي تصل إلى الدِّماغ، فتخرق جلدة المأمومة.</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lastRenderedPageBreak/>
        <w:t>لِمَ يذكرها المؤلف -رَحِمَهُ اللهُ تَعَالَى</w:t>
      </w:r>
      <w:r w:rsidR="001F7923">
        <w:rPr>
          <w:rFonts w:cs="Traditional Arabic" w:hint="cs"/>
          <w:sz w:val="34"/>
          <w:szCs w:val="34"/>
          <w:rtl/>
        </w:rPr>
        <w:t>، لماذا</w:t>
      </w:r>
      <w:r w:rsidRPr="00AF11FE">
        <w:rPr>
          <w:rFonts w:cs="Traditional Arabic"/>
          <w:sz w:val="34"/>
          <w:szCs w:val="34"/>
          <w:rtl/>
        </w:rPr>
        <w:t>؟</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لأنَّها مأمومة وزيادة، والذي فيها إنما هو ثلث الدية، فلذلك جعلها والمأمومة سواء، فلم يجتَجْ إلى ذكرها وتَعدادها، فإنَّما الذِّكرُ في تدرُّج هذه والواجب فيها، فلمَّا كان الواجب في الدَّامغة كالواجب في المأمومة ذكرها -رَحِمَهُ اللهُ تَعَالَى- على حدٍّ سواء، وهي من جهة الشَّجَّةِ هي مختلفة، ومن جهة الحكم واحدة، فبعض أهل العلم ينقلها على نحو ما ذكر المؤلف هنا تسعًا باعتبار الاختلاف فيها، وبعضهم يذكرها عشرًا باعتبار صفة -أو صورة- هذه الشَّجَّة.</w:t>
      </w:r>
    </w:p>
    <w:p w:rsidR="00A05229" w:rsidRPr="00AF11FE" w:rsidRDefault="00A05229" w:rsidP="001F7923">
      <w:pPr>
        <w:spacing w:before="120" w:after="0" w:line="240" w:lineRule="auto"/>
        <w:ind w:firstLine="720"/>
        <w:jc w:val="both"/>
        <w:rPr>
          <w:rFonts w:cs="Traditional Arabic"/>
          <w:sz w:val="34"/>
          <w:szCs w:val="34"/>
          <w:rtl/>
        </w:rPr>
      </w:pPr>
      <w:r w:rsidRPr="00AF11FE">
        <w:rPr>
          <w:rFonts w:cs="Traditional Arabic"/>
          <w:sz w:val="34"/>
          <w:szCs w:val="34"/>
          <w:rtl/>
        </w:rPr>
        <w:t>ذكرنا فيما مضى أنَّ البازلة -أو الحارصة ونحوها- إذا جاء مُقدِّر الشِّجاج فإنَّه يعرف كم اتِّساعها وكم ضيقها وكم زيادتها وكم نقصها؛ فهذا لا إشكال فيه، وتؤثِّر في الحكومة، وفي باب الموضحة لا، فهي موضحة سواء كان الذي وضحَ قدرَ رأس الإبرة أو أكثر؛ إلَّا أن تكون في موضعين في البدن</w:t>
      </w:r>
      <w:r w:rsidR="00AF11FE">
        <w:rPr>
          <w:rFonts w:cs="Traditional Arabic"/>
          <w:sz w:val="34"/>
          <w:szCs w:val="34"/>
          <w:rtl/>
        </w:rPr>
        <w:t>،</w:t>
      </w:r>
      <w:r w:rsidRPr="00AF11FE">
        <w:rPr>
          <w:rFonts w:cs="Traditional Arabic"/>
          <w:sz w:val="34"/>
          <w:szCs w:val="34"/>
          <w:rtl/>
        </w:rPr>
        <w:t xml:space="preserve"> ولها حالين:</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الأول: أن تكون بعضها في الرأس وبعضها في الوجه، فيجعلون موضحة الرأس تختلف عن موضحة الوجه؛ فتكون فيه موضحتان،</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الثاني: أن يكون بينهما حاجز.</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وهذا من جهة طريقة الفقهاء</w:t>
      </w:r>
      <w:r w:rsidR="00AF11FE">
        <w:rPr>
          <w:rFonts w:cs="Traditional Arabic"/>
          <w:sz w:val="34"/>
          <w:szCs w:val="34"/>
          <w:rtl/>
        </w:rPr>
        <w:t xml:space="preserve"> </w:t>
      </w:r>
      <w:r w:rsidRPr="00AF11FE">
        <w:rPr>
          <w:rFonts w:cs="Traditional Arabic"/>
          <w:sz w:val="34"/>
          <w:szCs w:val="34"/>
          <w:rtl/>
        </w:rPr>
        <w:t>-رَحِمَهُم اللهُ تَعَالَى- في الحكم في هذه الشِّجاج، أمَّا لو كان اتِّساعها كبيرًا وليس بينها فواصل فهي واحدة مهما كبُرَت، حتَّى ولو ملئَت جملة الرأس، فهي موضحةٌ واحدة، أو مُنقِّلةٌ واحدة، أو هاشمةٌ واحدة، أو مأمومة واحدة، على نحو ما ذكرنا.</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 xml:space="preserve">{قال -رَحِمَهُ اللهُ تَعَالَى: </w:t>
      </w:r>
      <w:r w:rsidRPr="00BE78C0">
        <w:rPr>
          <w:rFonts w:cs="Traditional Arabic"/>
          <w:color w:val="0000FF"/>
          <w:sz w:val="34"/>
          <w:szCs w:val="34"/>
          <w:rtl/>
        </w:rPr>
        <w:t>(فِيْ اْلجَائِفَةِ ثُلُثُ الدِّيَةِ، وَهِيَ الَّتِيْ تَصِلُ إِلى اْلجَوْفِ، فَإِنْ خَرَجَتْ مِنْ جَانِبٍ آخَرَ، فَهِيَ جَائِفَتَانِ)</w:t>
      </w:r>
      <w:r w:rsidRPr="00BE78C0">
        <w:rPr>
          <w:rFonts w:cs="Traditional Arabic"/>
          <w:sz w:val="34"/>
          <w:szCs w:val="34"/>
          <w:rtl/>
        </w:rPr>
        <w:t>}.</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الجَائفة: مأخوذةٌ من الجوف، والحقيقة أنَّ ذكرها هنا مردُّها إلى المأمومة من جهة مشابهتها لها في الدية، أمَّا الجائفة فليست في الرأسِ بحالٍ من الأحوال ولا في الوجه، فهي م</w:t>
      </w:r>
      <w:r w:rsidR="001F7923" w:rsidRPr="00BE78C0">
        <w:rPr>
          <w:rFonts w:cs="Traditional Arabic" w:hint="cs"/>
          <w:sz w:val="34"/>
          <w:szCs w:val="34"/>
          <w:rtl/>
        </w:rPr>
        <w:t>ُ</w:t>
      </w:r>
      <w:r w:rsidRPr="00BE78C0">
        <w:rPr>
          <w:rFonts w:cs="Traditional Arabic"/>
          <w:sz w:val="34"/>
          <w:szCs w:val="34"/>
          <w:rtl/>
        </w:rPr>
        <w:t>تعلقةٌ بجراح الجوف -البدن الذي هو سوى الرأس- ولذلك يقول الفقهاء: هي ما يكون في البطن، أو في الظَّهر، أو في النَّحر، أو في الصَّدر، أو في الفخذ، أو ما سوى ذلك؛ وتصل إلى جوفٍ، وهو ما جُوِّف من البدن، ويحصل فيه تغيُّر الغذاء وقوت البدن ونحوه؛ فهذه تُسمَّى جائفة، ولهم في تصوير الجائفة وتحديدها من الدِّقَّة والتَّعقيد.</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وليس بلازم الجائفة أن تقطع الأمعاء -وإن كان هذا هو أصلها- لكن إذا كانت تصل إلى مجوَّف في البدن فهي جائفة، فلو ضربه في صدره حتَّى وصلَ إلى جوفه</w:t>
      </w:r>
      <w:r w:rsidR="00AF11FE" w:rsidRPr="00BE78C0">
        <w:rPr>
          <w:rFonts w:cs="Traditional Arabic"/>
          <w:sz w:val="34"/>
          <w:szCs w:val="34"/>
          <w:rtl/>
        </w:rPr>
        <w:t>،</w:t>
      </w:r>
      <w:r w:rsidRPr="00BE78C0">
        <w:rPr>
          <w:rFonts w:cs="Traditional Arabic"/>
          <w:sz w:val="34"/>
          <w:szCs w:val="34"/>
          <w:rtl/>
        </w:rPr>
        <w:t xml:space="preserve"> أو في البطن، أو في الظَّهر؛ فهي جائفة.</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ولو ضربه في ذكره فوصل إلى مثانته؛ فهذه لم تصل إلى الجوف، فلا يجعلونها جائفة.</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lastRenderedPageBreak/>
        <w:t>ونقول: إنَّ تصوير الجائفة عند الفقهاء فيه دقَّة، وذكروا فيه تفاصيل لا يتأتَّى للإنسان دقَّةُ العلم بها حتَّى يُراجع جميع ما ذكروه في هذا.</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والمؤلف هنا عرَّفها بالتَّعريف اليسير فقال</w:t>
      </w:r>
      <w:r w:rsidR="001F7923">
        <w:rPr>
          <w:rFonts w:cs="Traditional Arabic" w:hint="cs"/>
          <w:sz w:val="34"/>
          <w:szCs w:val="34"/>
          <w:rtl/>
        </w:rPr>
        <w:t>:</w:t>
      </w:r>
      <w:r w:rsidRPr="00AF11FE">
        <w:rPr>
          <w:rFonts w:cs="Traditional Arabic"/>
          <w:sz w:val="34"/>
          <w:szCs w:val="34"/>
          <w:rtl/>
        </w:rPr>
        <w:t xml:space="preserve"> </w:t>
      </w:r>
      <w:r w:rsidR="00AF11FE" w:rsidRPr="00483EBE">
        <w:rPr>
          <w:rFonts w:cs="Traditional Arabic"/>
          <w:color w:val="0000FF"/>
          <w:sz w:val="34"/>
          <w:szCs w:val="34"/>
          <w:rtl/>
        </w:rPr>
        <w:t>(</w:t>
      </w:r>
      <w:r w:rsidRPr="00483EBE">
        <w:rPr>
          <w:rFonts w:cs="Traditional Arabic"/>
          <w:color w:val="0000FF"/>
          <w:sz w:val="34"/>
          <w:szCs w:val="34"/>
          <w:rtl/>
        </w:rPr>
        <w:t>وَهِيَ الَّتِيْ تَصِلُ إِلى اْلجَوْفِ)</w:t>
      </w:r>
      <w:r w:rsidRPr="00AF11FE">
        <w:rPr>
          <w:rFonts w:cs="Traditional Arabic"/>
          <w:sz w:val="34"/>
          <w:szCs w:val="34"/>
          <w:rtl/>
        </w:rPr>
        <w:t>، لكن احتجنا أن نقول هنا: إنَّ هذه ليست متعلقة بالرأس ولا بالوجه، وأنَّ ذكرها مقاربٌ لذكر المأمومة في تساوي ديتهما.</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 xml:space="preserve">يقول المؤلف -رَحِمَهُ اللهُ تَعَالَى: </w:t>
      </w:r>
      <w:r w:rsidRPr="00483EBE">
        <w:rPr>
          <w:rFonts w:cs="Traditional Arabic"/>
          <w:color w:val="0000FF"/>
          <w:sz w:val="34"/>
          <w:szCs w:val="34"/>
          <w:rtl/>
        </w:rPr>
        <w:t>(فَإِنْ خَرَجَتْ مِنْ جَانِبٍ آخَرَ، فَهِيَ جَائِفَتَانِ)</w:t>
      </w:r>
      <w:r w:rsidRPr="00AF11FE">
        <w:rPr>
          <w:rFonts w:cs="Traditional Arabic"/>
          <w:sz w:val="34"/>
          <w:szCs w:val="34"/>
          <w:rtl/>
        </w:rPr>
        <w:t xml:space="preserve">، لنفرض كأنَّه ضُربَ من كلا </w:t>
      </w:r>
      <w:r w:rsidR="00BA1306">
        <w:rPr>
          <w:rFonts w:cs="Traditional Arabic" w:hint="cs"/>
          <w:sz w:val="34"/>
          <w:szCs w:val="34"/>
          <w:rtl/>
        </w:rPr>
        <w:t>ج</w:t>
      </w:r>
      <w:r w:rsidRPr="00AF11FE">
        <w:rPr>
          <w:rFonts w:cs="Traditional Arabic"/>
          <w:sz w:val="34"/>
          <w:szCs w:val="34"/>
          <w:rtl/>
        </w:rPr>
        <w:t>انبيه حتَّى وصل إلى الجوف، ولا يختلف الحال بين أن يكون ضُرب من جانبه الأيمن حتَّى خرج من جانبه الأيسر، أو ضُربَ من جانبيه -الأيمن والأيسر- حتَّى اتَّفقتا هاتان الحديدتان في الجوف، فبناء على ذلك قال الفقهاء إنَّ الضربة جائفتين.</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 xml:space="preserve">{قال -رَحِمَهُ اللهُ تَعَالَى: </w:t>
      </w:r>
      <w:r w:rsidRPr="00BE78C0">
        <w:rPr>
          <w:rFonts w:cs="Traditional Arabic"/>
          <w:color w:val="0000FF"/>
          <w:sz w:val="34"/>
          <w:szCs w:val="34"/>
          <w:rtl/>
        </w:rPr>
        <w:t>(وَفِيْ الضَّلَعِ بَعِيْرٌ)</w:t>
      </w:r>
      <w:r w:rsidRPr="00BE78C0">
        <w:rPr>
          <w:rFonts w:cs="Traditional Arabic"/>
          <w:sz w:val="34"/>
          <w:szCs w:val="34"/>
          <w:rtl/>
        </w:rPr>
        <w:t>}.</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الآن رجع المؤلف إلى أحكام م</w:t>
      </w:r>
      <w:r w:rsidR="00BA1306" w:rsidRPr="00BE78C0">
        <w:rPr>
          <w:rFonts w:cs="Traditional Arabic" w:hint="cs"/>
          <w:sz w:val="34"/>
          <w:szCs w:val="34"/>
          <w:rtl/>
        </w:rPr>
        <w:t>ُ</w:t>
      </w:r>
      <w:r w:rsidRPr="00BE78C0">
        <w:rPr>
          <w:rFonts w:cs="Traditional Arabic"/>
          <w:sz w:val="34"/>
          <w:szCs w:val="34"/>
          <w:rtl/>
        </w:rPr>
        <w:t>تقدِّمة، ولعلك تنظر أنَّه ذكر فيما مضى ما تجب فيه الدية من الجراح فيما دون النَّفس، ثم الآن بدأ في الجراح التي يجب فيها شيء محدَّد غير الحكومة، ولا تصل الدية أو نصفها أو ثلثها، إلَّا ما ذكر في الجائفة.</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فقال هنا</w:t>
      </w:r>
      <w:r w:rsidR="00BA1306" w:rsidRPr="00BE78C0">
        <w:rPr>
          <w:rFonts w:cs="Traditional Arabic" w:hint="cs"/>
          <w:sz w:val="34"/>
          <w:szCs w:val="34"/>
          <w:rtl/>
        </w:rPr>
        <w:t>:</w:t>
      </w:r>
      <w:r w:rsidRPr="00BE78C0">
        <w:rPr>
          <w:rFonts w:cs="Traditional Arabic"/>
          <w:sz w:val="34"/>
          <w:szCs w:val="34"/>
          <w:rtl/>
        </w:rPr>
        <w:t xml:space="preserve"> </w:t>
      </w:r>
      <w:r w:rsidRPr="00BE78C0">
        <w:rPr>
          <w:rFonts w:cs="Traditional Arabic"/>
          <w:color w:val="0000FF"/>
          <w:sz w:val="34"/>
          <w:szCs w:val="34"/>
          <w:rtl/>
        </w:rPr>
        <w:t>(وَفِيْ الضَّلَعِ بَعِيْرٌ)</w:t>
      </w:r>
      <w:r w:rsidRPr="00BE78C0">
        <w:rPr>
          <w:rFonts w:cs="Traditional Arabic"/>
          <w:sz w:val="34"/>
          <w:szCs w:val="34"/>
          <w:rtl/>
        </w:rPr>
        <w:t>، الأضلاع: هي التي في قفص الإنسان عند صدره، وفيه أضلاع في يمينه وشماله، فإذا انكسر واحدٌ منها ففيه بعير، إذا انكسر اثنان ففيه بعيران، وهكذا..</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 xml:space="preserve">{قال -رَحِمَهُ اللهُ تَعَالَى: </w:t>
      </w:r>
      <w:r w:rsidRPr="00BE78C0">
        <w:rPr>
          <w:rFonts w:cs="Traditional Arabic"/>
          <w:color w:val="0000FF"/>
          <w:sz w:val="34"/>
          <w:szCs w:val="34"/>
          <w:rtl/>
        </w:rPr>
        <w:t>(وَفِيْ التَّرْقُوَتَيْنِ بَعِيْرَانِ)</w:t>
      </w:r>
      <w:r w:rsidRPr="00BE78C0">
        <w:rPr>
          <w:rFonts w:cs="Traditional Arabic"/>
          <w:sz w:val="34"/>
          <w:szCs w:val="34"/>
          <w:rtl/>
        </w:rPr>
        <w:t>}.</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التَّرقوتان: بفتح التَّاء لا بضمهما، وإن كان الضمُّ م</w:t>
      </w:r>
      <w:r w:rsidR="00BA1306" w:rsidRPr="00BE78C0">
        <w:rPr>
          <w:rFonts w:cs="Traditional Arabic" w:hint="cs"/>
          <w:sz w:val="34"/>
          <w:szCs w:val="34"/>
          <w:rtl/>
        </w:rPr>
        <w:t>ً</w:t>
      </w:r>
      <w:r w:rsidRPr="00BE78C0">
        <w:rPr>
          <w:rFonts w:cs="Traditional Arabic"/>
          <w:sz w:val="34"/>
          <w:szCs w:val="34"/>
          <w:rtl/>
        </w:rPr>
        <w:t>شهورًا عند الناس، ولكن الصَّح أن يُقال</w:t>
      </w:r>
      <w:r w:rsidR="00BA1306" w:rsidRPr="00BE78C0">
        <w:rPr>
          <w:rFonts w:cs="Traditional Arabic" w:hint="cs"/>
          <w:sz w:val="34"/>
          <w:szCs w:val="34"/>
          <w:rtl/>
        </w:rPr>
        <w:t>:</w:t>
      </w:r>
      <w:r w:rsidRPr="00BE78C0">
        <w:rPr>
          <w:rFonts w:cs="Traditional Arabic"/>
          <w:sz w:val="34"/>
          <w:szCs w:val="34"/>
          <w:rtl/>
        </w:rPr>
        <w:t xml:space="preserve"> "تَرقوة".</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u w:val="dotDotDash" w:color="FF0000"/>
          <w:rtl/>
        </w:rPr>
        <w:t>والمقصود بالتَّرقوة</w:t>
      </w:r>
      <w:r w:rsidRPr="00BE78C0">
        <w:rPr>
          <w:rFonts w:cs="Traditional Arabic"/>
          <w:sz w:val="34"/>
          <w:szCs w:val="34"/>
          <w:rtl/>
        </w:rPr>
        <w:t>: العظم الذي فيه انحناء عند الرقبة أو في أعلى الصدر، الرابط بينَ الكتف والصدر، فهذه العظام تُسمَّى "تَرقوة".</w:t>
      </w:r>
    </w:p>
    <w:p w:rsidR="00A05229" w:rsidRPr="00BE78C0" w:rsidRDefault="00A05229" w:rsidP="008D7EB5">
      <w:pPr>
        <w:spacing w:before="120" w:after="0" w:line="240" w:lineRule="auto"/>
        <w:ind w:firstLine="720"/>
        <w:jc w:val="both"/>
        <w:rPr>
          <w:rFonts w:cs="Traditional Arabic"/>
          <w:sz w:val="34"/>
          <w:szCs w:val="34"/>
          <w:rtl/>
        </w:rPr>
      </w:pPr>
      <w:r w:rsidRPr="00BE78C0">
        <w:rPr>
          <w:rFonts w:cs="Traditional Arabic"/>
          <w:sz w:val="34"/>
          <w:szCs w:val="34"/>
          <w:rtl/>
        </w:rPr>
        <w:t xml:space="preserve">يقول المؤلف -رَحِمَهُ اللهُ تَعَالَى: </w:t>
      </w:r>
      <w:r w:rsidRPr="00BE78C0">
        <w:rPr>
          <w:rFonts w:cs="Traditional Arabic"/>
          <w:color w:val="0000FF"/>
          <w:sz w:val="34"/>
          <w:szCs w:val="34"/>
          <w:rtl/>
        </w:rPr>
        <w:t>(وَفِيْ التَّرْقُوَتَيْنِ بَعِيْرَانِ)</w:t>
      </w:r>
      <w:r w:rsidR="008D7EB5" w:rsidRPr="00BE78C0">
        <w:rPr>
          <w:rFonts w:cs="Traditional Arabic" w:hint="cs"/>
          <w:sz w:val="34"/>
          <w:szCs w:val="34"/>
          <w:rtl/>
        </w:rPr>
        <w:t>؛</w:t>
      </w:r>
      <w:r w:rsidRPr="00BE78C0">
        <w:rPr>
          <w:rFonts w:cs="Traditional Arabic"/>
          <w:sz w:val="34"/>
          <w:szCs w:val="34"/>
          <w:rtl/>
        </w:rPr>
        <w:t xml:space="preserve"> لأنَّ انكسار هذا أعظم من انكسار الضلع الذي في قفص الصدر.</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 xml:space="preserve">{قال -رَحِمَهُ اللهُ تَعَالَى: </w:t>
      </w:r>
      <w:r w:rsidRPr="00BE78C0">
        <w:rPr>
          <w:rFonts w:cs="Traditional Arabic"/>
          <w:color w:val="0000FF"/>
          <w:sz w:val="34"/>
          <w:szCs w:val="34"/>
          <w:rtl/>
        </w:rPr>
        <w:t>(وَفِيْ الزَّنْدَيْنِ أَرْبَعَةُ أَبْعِرَةٍ)</w:t>
      </w:r>
      <w:r w:rsidRPr="00BE78C0">
        <w:rPr>
          <w:rFonts w:cs="Traditional Arabic"/>
          <w:sz w:val="34"/>
          <w:szCs w:val="34"/>
          <w:rtl/>
        </w:rPr>
        <w:t>}.</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u w:val="dotDotDash" w:color="FF0000"/>
          <w:rtl/>
        </w:rPr>
        <w:t>الزَّند</w:t>
      </w:r>
      <w:r w:rsidRPr="00BE78C0">
        <w:rPr>
          <w:rFonts w:cs="Traditional Arabic"/>
          <w:sz w:val="34"/>
          <w:szCs w:val="34"/>
          <w:rtl/>
        </w:rPr>
        <w:t>: هو ما يربط بينَ ساعده وكفِّه.</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وانكساره يكون شديد جدًّا سواء كان في إعادته أو في ألمه وما يتعلق به.</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lastRenderedPageBreak/>
        <w:t xml:space="preserve">وبعض الناس يظنون أنَّ الزَّند هو الذي </w:t>
      </w:r>
      <w:r w:rsidR="00E53BCE" w:rsidRPr="00BE78C0">
        <w:rPr>
          <w:rFonts w:cs="Traditional Arabic"/>
          <w:sz w:val="34"/>
          <w:szCs w:val="34"/>
          <w:rtl/>
        </w:rPr>
        <w:t xml:space="preserve">تحت الكتف، وهذا ليس بصحيحٍ؛ بل </w:t>
      </w:r>
      <w:r w:rsidRPr="00BE78C0">
        <w:rPr>
          <w:rFonts w:cs="Traditional Arabic"/>
          <w:sz w:val="34"/>
          <w:szCs w:val="34"/>
          <w:rtl/>
        </w:rPr>
        <w:t>الزند هو ما يربط بينَ ساعده وكفِّه.</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 xml:space="preserve">يقول المؤلف: </w:t>
      </w:r>
      <w:r w:rsidRPr="00BE78C0">
        <w:rPr>
          <w:rFonts w:cs="Traditional Arabic"/>
          <w:color w:val="0000FF"/>
          <w:sz w:val="34"/>
          <w:szCs w:val="34"/>
          <w:rtl/>
        </w:rPr>
        <w:t>(وَفِيْ الزَّنْدَيْنِ أَرْبَعَةُ أَبْعِرَةٍ)</w:t>
      </w:r>
      <w:r w:rsidRPr="00BE78C0">
        <w:rPr>
          <w:rFonts w:cs="Traditional Arabic"/>
          <w:sz w:val="34"/>
          <w:szCs w:val="34"/>
          <w:rtl/>
        </w:rPr>
        <w:t>، يعني</w:t>
      </w:r>
      <w:r w:rsidR="008D7EB5" w:rsidRPr="00BE78C0">
        <w:rPr>
          <w:rFonts w:cs="Traditional Arabic" w:hint="cs"/>
          <w:sz w:val="34"/>
          <w:szCs w:val="34"/>
          <w:rtl/>
        </w:rPr>
        <w:t>:</w:t>
      </w:r>
      <w:r w:rsidRPr="00BE78C0">
        <w:rPr>
          <w:rFonts w:cs="Traditional Arabic"/>
          <w:sz w:val="34"/>
          <w:szCs w:val="34"/>
          <w:rtl/>
        </w:rPr>
        <w:t xml:space="preserve"> في كل واحدٍ من الزندين بعيران، على ما جاء بذلك الأثر.</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 xml:space="preserve">{قال -رَحِمَهُ اللهُ تَعَالَى: </w:t>
      </w:r>
      <w:r w:rsidRPr="00483EBE">
        <w:rPr>
          <w:rFonts w:cs="Traditional Arabic"/>
          <w:color w:val="0000FF"/>
          <w:sz w:val="34"/>
          <w:szCs w:val="34"/>
          <w:rtl/>
        </w:rPr>
        <w:t>(وَمَا عَدَا هَذَا مِمَّا لاَ مُقَدَّرَ فِيْهِ، وَلاَ هُوَ فِيْ مَعْنَاهُ، فَفِيْهِ حُكُوْمَةٌ)</w:t>
      </w:r>
      <w:r w:rsidRPr="00AF11FE">
        <w:rPr>
          <w:rFonts w:cs="Traditional Arabic"/>
          <w:sz w:val="34"/>
          <w:szCs w:val="34"/>
          <w:rtl/>
        </w:rPr>
        <w:t>}.</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يعني</w:t>
      </w:r>
      <w:r w:rsidR="008D7EB5">
        <w:rPr>
          <w:rFonts w:cs="Traditional Arabic" w:hint="cs"/>
          <w:sz w:val="34"/>
          <w:szCs w:val="34"/>
          <w:rtl/>
        </w:rPr>
        <w:t>:</w:t>
      </w:r>
      <w:r w:rsidRPr="00AF11FE">
        <w:rPr>
          <w:rFonts w:cs="Traditional Arabic"/>
          <w:sz w:val="34"/>
          <w:szCs w:val="34"/>
          <w:rtl/>
        </w:rPr>
        <w:t xml:space="preserve"> فيه أشياء فيها تقدير فهو على تقديرها، وربما عرضها المؤلف -رَحِمَهُ اللهُ تَعَالَى- اختصارًا</w:t>
      </w:r>
      <w:r w:rsidR="00AF11FE">
        <w:rPr>
          <w:rFonts w:cs="Traditional Arabic"/>
          <w:sz w:val="34"/>
          <w:szCs w:val="34"/>
          <w:rtl/>
        </w:rPr>
        <w:t>،</w:t>
      </w:r>
      <w:r w:rsidRPr="00AF11FE">
        <w:rPr>
          <w:rFonts w:cs="Traditional Arabic"/>
          <w:sz w:val="34"/>
          <w:szCs w:val="34"/>
          <w:rtl/>
        </w:rPr>
        <w:t xml:space="preserve"> أو ذكرها على سبيل الأصل ودخلت فيها جملةٌ من المسائل، فما لا تقدير فيه أو ما في معنى المقدَّر ففيه حكومة، وذكرنا أن</w:t>
      </w:r>
      <w:r w:rsidR="008D7EB5">
        <w:rPr>
          <w:rFonts w:cs="Traditional Arabic" w:hint="cs"/>
          <w:sz w:val="34"/>
          <w:szCs w:val="34"/>
          <w:rtl/>
        </w:rPr>
        <w:t>َّ</w:t>
      </w:r>
      <w:r w:rsidRPr="00AF11FE">
        <w:rPr>
          <w:rFonts w:cs="Traditional Arabic"/>
          <w:sz w:val="34"/>
          <w:szCs w:val="34"/>
          <w:rtl/>
        </w:rPr>
        <w:t xml:space="preserve"> تقدير الحكومة يكون إلى القاضي فيما ينظر فيه، ولكن لا يُبلغ بها إلى دية الجرح الذي فوقه، أو الذي من جنسه.</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 xml:space="preserve">{قال -رَحِمَهُ اللهُ تَعَالَى: </w:t>
      </w:r>
      <w:r w:rsidRPr="00483EBE">
        <w:rPr>
          <w:rFonts w:cs="Traditional Arabic"/>
          <w:color w:val="0000FF"/>
          <w:sz w:val="34"/>
          <w:szCs w:val="34"/>
          <w:rtl/>
        </w:rPr>
        <w:t>(وَهِيَ أَنْ يُقَوَّمَ الْمَجْنِيُّ عَلَيْهِ كَأَنَّهُ عَبْدٌ لاَ جِنَايَةَ بِهِ، ثَمَّ يُقَوَّمَ، وَهِيَ بِهِ قَدْ بَرَأَتْ، فَمَا نَقَصَ مِنْ قِيْمَتِهِ، فَلَهُ بِقِسْطِهِ مِنْ دِيَتِهِ)</w:t>
      </w:r>
      <w:r w:rsidRPr="00AF11FE">
        <w:rPr>
          <w:rFonts w:cs="Traditional Arabic"/>
          <w:sz w:val="34"/>
          <w:szCs w:val="34"/>
          <w:rtl/>
        </w:rPr>
        <w:t>}.</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يُقوَّم وهو صحيح، ثم يُقوَّم بعدَ بُرئه، فأحيانًا يكون للجُرح أثر، وأحيانًا يبقى لها ألم، أحي</w:t>
      </w:r>
      <w:r w:rsidR="00E53BCE" w:rsidRPr="00AF11FE">
        <w:rPr>
          <w:rFonts w:cs="Traditional Arabic"/>
          <w:sz w:val="34"/>
          <w:szCs w:val="34"/>
          <w:rtl/>
        </w:rPr>
        <w:t>ا</w:t>
      </w:r>
      <w:r w:rsidRPr="00AF11FE">
        <w:rPr>
          <w:rFonts w:cs="Traditional Arabic"/>
          <w:sz w:val="34"/>
          <w:szCs w:val="34"/>
          <w:rtl/>
        </w:rPr>
        <w:t>نًا يكون فيه تشوُّه، أحيانًا تُلقي بظلالها على الشخص فيكون فيه تخوُّفٍ وعدم إقدامٍ كان فيه سابق، وهكذا...، فما نقصت من قيمته فله بقسطه من الدية مثلما قلنا قبل قليل.</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 xml:space="preserve">{قال -رَحِمَهُ اللهُ تَعَالَى: </w:t>
      </w:r>
      <w:r w:rsidRPr="00483EBE">
        <w:rPr>
          <w:rFonts w:cs="Traditional Arabic"/>
          <w:color w:val="0000FF"/>
          <w:sz w:val="34"/>
          <w:szCs w:val="34"/>
          <w:rtl/>
        </w:rPr>
        <w:t>(إِلاَّ أَنْ تَكُوْنَ اْلجِنَايَةُ عَلى عُضْوٍ فِيْهِ مُقَدَّرٌ، فَلاَ يُجَاوِزُ بِهِ أَرْشَ الْمُقَدَّرِ، مِثْلَ أَنْ يَشُجَّهُ دُوْنَ الْمُوْضِحَةِ، فَلاَ يَجِبُ أَكْثَرُ مِنْ أَرْشِهَا، أَوْ يَجْرَحُ أَنْمُلَةً، فَلاَ يَجِبُ أَكْثَرُ مِنْ دِيَتِهَا)</w:t>
      </w:r>
      <w:r w:rsidRPr="00AF11FE">
        <w:rPr>
          <w:rFonts w:cs="Traditional Arabic"/>
          <w:sz w:val="34"/>
          <w:szCs w:val="34"/>
          <w:rtl/>
        </w:rPr>
        <w:t>}.</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لو كسرَ الضِّلع ففيه بعير، والتَّرقوة فيها بعيران؛ أمَّا لو ضربَ الضلع فآلمه مع جرح يسير فقط ولم يكن فيه سوى ذلك؛ فلا يُمكَن أن يُبلغ بها مبلغَ ديةِ التَّرقوة أو ال</w:t>
      </w:r>
      <w:r w:rsidR="00E53BCE">
        <w:rPr>
          <w:rFonts w:cs="Traditional Arabic" w:hint="cs"/>
          <w:sz w:val="34"/>
          <w:szCs w:val="34"/>
          <w:rtl/>
        </w:rPr>
        <w:t>أ</w:t>
      </w:r>
      <w:r w:rsidRPr="00AF11FE">
        <w:rPr>
          <w:rFonts w:cs="Traditional Arabic"/>
          <w:sz w:val="34"/>
          <w:szCs w:val="34"/>
          <w:rtl/>
        </w:rPr>
        <w:t>ضِّلاع -على ما تقدَّم.</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ومثل ذلك ما ذكره المؤلف -رَحِمَهُ اللهُ تَعَالَى- ما لو ضربه أقل من الموضحة ففيها حكومة، ولكن لا يبلغ بها الموضحة، فالموضحة فيها خمس بعير، فلا يستقيم أن نقول في البازلة أو في الحارصة أو في المتلاحمة عشر إبل، فهذا نوعُ تضاربٍ يُنزَّه عنه الشَّرع.</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إذن ما لم يكن مقدَّرًا فالأمر فيه بحسب التَّقدير، فلو ضربه في ذكره، وقلنا: إنَّ الضرب في الذكر لا يكون جائفة في الصورة التي ذكرناها، ومع ذلك قد يكون فيها أكثر من ثلث الدية، باعتبار أنَّه يلحقه في ذلك نقصٌّ كثير أو ضعف أو ألم أو غير ذلك، فمثل هذا محل نظر.</w:t>
      </w:r>
    </w:p>
    <w:p w:rsidR="00A05229" w:rsidRPr="00AF11FE" w:rsidRDefault="00A05229" w:rsidP="008D7EB5">
      <w:pPr>
        <w:spacing w:before="120" w:after="0" w:line="240" w:lineRule="auto"/>
        <w:ind w:firstLine="720"/>
        <w:jc w:val="both"/>
        <w:rPr>
          <w:rFonts w:cs="Traditional Arabic"/>
          <w:sz w:val="34"/>
          <w:szCs w:val="34"/>
          <w:rtl/>
        </w:rPr>
      </w:pPr>
      <w:r w:rsidRPr="00AF11FE">
        <w:rPr>
          <w:rFonts w:cs="Traditional Arabic"/>
          <w:sz w:val="34"/>
          <w:szCs w:val="34"/>
          <w:rtl/>
        </w:rPr>
        <w:lastRenderedPageBreak/>
        <w:t xml:space="preserve">قال المؤلف </w:t>
      </w:r>
      <w:r w:rsidRPr="00483EBE">
        <w:rPr>
          <w:rFonts w:cs="Traditional Arabic"/>
          <w:color w:val="0000FF"/>
          <w:sz w:val="34"/>
          <w:szCs w:val="34"/>
          <w:rtl/>
        </w:rPr>
        <w:t>(أَوْ يَجْرَحُ أَنْمُلَةً، فَلاَ يَجِبُ أَكْثَرُ مِنْ دِيَتِهَا)</w:t>
      </w:r>
      <w:r w:rsidR="008D7EB5">
        <w:rPr>
          <w:rFonts w:cs="Traditional Arabic" w:hint="cs"/>
          <w:sz w:val="34"/>
          <w:szCs w:val="34"/>
          <w:rtl/>
        </w:rPr>
        <w:t>؛</w:t>
      </w:r>
      <w:r w:rsidRPr="00AF11FE">
        <w:rPr>
          <w:rFonts w:cs="Traditional Arabic"/>
          <w:sz w:val="34"/>
          <w:szCs w:val="34"/>
          <w:rtl/>
        </w:rPr>
        <w:t xml:space="preserve"> لأنَّ الأصبع فيه عشرة أبعر، وفي الأنملة ثُلث ذلك، فجرح الأنملة لا يبلغ به ثلاثة أبعر وثلث.</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 xml:space="preserve">{قال -رَحِمَهُ اللهُ تَعَالَى: </w:t>
      </w:r>
      <w:r w:rsidRPr="00BE78C0">
        <w:rPr>
          <w:rFonts w:cs="Traditional Arabic"/>
          <w:color w:val="0000FF"/>
          <w:sz w:val="34"/>
          <w:szCs w:val="34"/>
          <w:rtl/>
        </w:rPr>
        <w:t>(باَبُ كَفاَّرَةِ اْلقَتْلِ)</w:t>
      </w:r>
      <w:r w:rsidRPr="00BE78C0">
        <w:rPr>
          <w:rFonts w:cs="Traditional Arabic"/>
          <w:sz w:val="34"/>
          <w:szCs w:val="34"/>
          <w:rtl/>
        </w:rPr>
        <w:t>}.</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جاءت كفارة القتل في الكتاب والسُّنَّة، وهي محل اتفاق بين أهل العلم، قال تعالى:</w:t>
      </w:r>
      <w:r w:rsidR="00AF11FE" w:rsidRPr="00BE78C0">
        <w:rPr>
          <w:rFonts w:cs="Traditional Arabic"/>
          <w:sz w:val="34"/>
          <w:szCs w:val="34"/>
          <w:rtl/>
        </w:rPr>
        <w:t xml:space="preserve"> </w:t>
      </w:r>
      <w:r w:rsidR="00E53BCE" w:rsidRPr="00BE78C0">
        <w:rPr>
          <w:rFonts w:cs="Traditional Arabic" w:hint="cs"/>
          <w:color w:val="FF0000"/>
          <w:sz w:val="34"/>
          <w:szCs w:val="34"/>
          <w:rtl/>
        </w:rPr>
        <w:t>﴿</w:t>
      </w:r>
      <w:r w:rsidR="00E53BCE" w:rsidRPr="00BE78C0">
        <w:rPr>
          <w:rFonts w:cs="Traditional Arabic"/>
          <w:color w:val="FF0000"/>
          <w:sz w:val="34"/>
          <w:szCs w:val="34"/>
          <w:rtl/>
        </w:rPr>
        <w:t>وَمَا كَانَ لِمُؤْمِنٍ أَنْ يَقْتُلَ مُؤْمِنًا إِلَّا خَطَأً وَمَنْ قَتَلَ مُؤْمِنًا خَطَأً فَتَحْرِيرُ رَقَبَةٍ مُؤْمِنَةٍ</w:t>
      </w:r>
      <w:r w:rsidR="00E53BCE" w:rsidRPr="00BE78C0">
        <w:rPr>
          <w:rFonts w:cs="Traditional Arabic" w:hint="cs"/>
          <w:color w:val="FF0000"/>
          <w:sz w:val="34"/>
          <w:szCs w:val="34"/>
          <w:rtl/>
        </w:rPr>
        <w:t>﴾</w:t>
      </w:r>
      <w:r w:rsidRPr="00BE78C0">
        <w:rPr>
          <w:rFonts w:cs="Traditional Arabic"/>
          <w:sz w:val="34"/>
          <w:szCs w:val="34"/>
          <w:rtl/>
        </w:rPr>
        <w:t xml:space="preserve"> </w:t>
      </w:r>
      <w:r w:rsidRPr="00BE78C0">
        <w:rPr>
          <w:rFonts w:cs="Traditional Arabic"/>
          <w:sz w:val="24"/>
          <w:szCs w:val="24"/>
          <w:rtl/>
        </w:rPr>
        <w:t>[النساء</w:t>
      </w:r>
      <w:r w:rsidR="00E53BCE" w:rsidRPr="00BE78C0">
        <w:rPr>
          <w:rFonts w:cs="Traditional Arabic" w:hint="cs"/>
          <w:sz w:val="24"/>
          <w:szCs w:val="24"/>
          <w:rtl/>
        </w:rPr>
        <w:t xml:space="preserve">: </w:t>
      </w:r>
      <w:r w:rsidRPr="00BE78C0">
        <w:rPr>
          <w:rFonts w:cs="Traditional Arabic"/>
          <w:sz w:val="24"/>
          <w:szCs w:val="24"/>
          <w:rtl/>
        </w:rPr>
        <w:t>92]</w:t>
      </w:r>
      <w:r w:rsidR="00AF11FE" w:rsidRPr="00BE78C0">
        <w:rPr>
          <w:rFonts w:cs="Traditional Arabic"/>
          <w:sz w:val="34"/>
          <w:szCs w:val="34"/>
          <w:rtl/>
        </w:rPr>
        <w:t>،</w:t>
      </w:r>
      <w:r w:rsidRPr="00BE78C0">
        <w:rPr>
          <w:rFonts w:cs="Traditional Arabic"/>
          <w:sz w:val="34"/>
          <w:szCs w:val="34"/>
          <w:rtl/>
        </w:rPr>
        <w:t xml:space="preserve"> والنبي -صَ</w:t>
      </w:r>
      <w:r w:rsidR="008D7EB5" w:rsidRPr="00BE78C0">
        <w:rPr>
          <w:rFonts w:cs="Traditional Arabic"/>
          <w:sz w:val="34"/>
          <w:szCs w:val="34"/>
          <w:rtl/>
        </w:rPr>
        <w:t>لَّى اللهُ عَلَيْه وَسَلَّمَ- ل</w:t>
      </w:r>
      <w:r w:rsidR="008D7EB5" w:rsidRPr="00BE78C0">
        <w:rPr>
          <w:rFonts w:cs="Traditional Arabic" w:hint="cs"/>
          <w:sz w:val="34"/>
          <w:szCs w:val="34"/>
          <w:rtl/>
        </w:rPr>
        <w:t>َمَّا</w:t>
      </w:r>
      <w:r w:rsidRPr="00BE78C0">
        <w:rPr>
          <w:rFonts w:cs="Traditional Arabic"/>
          <w:sz w:val="34"/>
          <w:szCs w:val="34"/>
          <w:rtl/>
        </w:rPr>
        <w:t xml:space="preserve"> قُتل عبد الله بن سهلٍ أوجبَ فيه الدية، وكذلك في المرأتين الهذليتين، فهذا محل إجماع بين أهل العلم.</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والكفَّارة من حيث الأصل من التَّكفير</w:t>
      </w:r>
      <w:r w:rsidR="00AF11FE" w:rsidRPr="00BE78C0">
        <w:rPr>
          <w:rFonts w:cs="Traditional Arabic"/>
          <w:sz w:val="34"/>
          <w:szCs w:val="34"/>
          <w:rtl/>
        </w:rPr>
        <w:t>،</w:t>
      </w:r>
      <w:r w:rsidRPr="00BE78C0">
        <w:rPr>
          <w:rFonts w:cs="Traditional Arabic"/>
          <w:sz w:val="34"/>
          <w:szCs w:val="34"/>
          <w:rtl/>
        </w:rPr>
        <w:t xml:space="preserve"> وهو التَّغطية، لأنَّها تُغطِّي إثمها وأثرها، وسُمِّيَ الكفرُ كفرًا لأنَّه يُغطي الإيمان ويُذهبه؛ فيُعلَم من ذلك سبب التَّقارب بين "الكفارة" و"الكفر" في أنَّ كلًّا منهما فيه تغطية، ولكن "الكفارة" تغطية للإثم، و"الكفر" تغطيةٌ للإسلام والإيمان.</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وقول المؤلف</w:t>
      </w:r>
      <w:r w:rsidR="004C028E">
        <w:rPr>
          <w:rFonts w:cs="Traditional Arabic" w:hint="cs"/>
          <w:sz w:val="34"/>
          <w:szCs w:val="34"/>
          <w:rtl/>
        </w:rPr>
        <w:t>:</w:t>
      </w:r>
      <w:r w:rsidRPr="00AF11FE">
        <w:rPr>
          <w:rFonts w:cs="Traditional Arabic"/>
          <w:sz w:val="34"/>
          <w:szCs w:val="34"/>
          <w:rtl/>
        </w:rPr>
        <w:t xml:space="preserve"> </w:t>
      </w:r>
      <w:r w:rsidRPr="00483EBE">
        <w:rPr>
          <w:rFonts w:cs="Traditional Arabic"/>
          <w:color w:val="0000FF"/>
          <w:sz w:val="34"/>
          <w:szCs w:val="34"/>
          <w:rtl/>
        </w:rPr>
        <w:t>(باَبُ كَفاَّرَةِ اْلقَتْلِ)</w:t>
      </w:r>
      <w:r w:rsidRPr="00AF11FE">
        <w:rPr>
          <w:rFonts w:cs="Traditional Arabic"/>
          <w:sz w:val="34"/>
          <w:szCs w:val="34"/>
          <w:rtl/>
        </w:rPr>
        <w:t xml:space="preserve"> دليلٌ على أنَّ الكفارة مختصَّةٌ بالقتل، فما كان دون ذلك من الجراح والشِّجاج مهما بلغ أثرها ومهما عظمت الشَّناعة فيها؛ إلَّا أنَّه لا كفارة فيها، فلا يُمكن أن نقول في الجائفة ثُلث الدية فمن فعل جائفة فعليه ثلث كفارة، ولا نقول فيمن ضرب شخصًا حتَّى أذهبَ بصره فيه ديةٌ فعليه كفارة؛ تلك جراح فيما دون النفس، فلا كفارة فيها، والكفارة مخصوصةٌ ومختصَّةٌ بالقتل فحسب، ولا تُشرَع فيما دونه.</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 xml:space="preserve">{قال -رَحِمَهُ اللهُ تَعَالَى: </w:t>
      </w:r>
      <w:r w:rsidRPr="00483EBE">
        <w:rPr>
          <w:rFonts w:cs="Traditional Arabic"/>
          <w:color w:val="0000FF"/>
          <w:sz w:val="34"/>
          <w:szCs w:val="34"/>
          <w:rtl/>
        </w:rPr>
        <w:t>(وَمَنْ قَتَلَ مُؤْمِنًا أَوْ ذِمِّيًّا بِغَيْرِ حَقٍّ، أَوْ شَارَكَ فِيْهِ، أَوْ فِيْ إِسْقَاطِ جَنِيْنٍ، وَهِيَ تَحْرِيْرُ رَقَبَةٍ مُؤْمِنَةٍ، فَمَنْ لَمْ يَجِدْ فَصِيَامُ شَهْرَيْنِ مُتَتَابِعَيْنِ، تَوْبَةً مِنَ اللهِ)</w:t>
      </w:r>
      <w:r w:rsidRPr="00AF11FE">
        <w:rPr>
          <w:rFonts w:cs="Traditional Arabic"/>
          <w:sz w:val="34"/>
          <w:szCs w:val="34"/>
          <w:rtl/>
        </w:rPr>
        <w:t>}.</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 xml:space="preserve">قوله -رَحِمَهُ اللهُ تَعَالَى: </w:t>
      </w:r>
      <w:r w:rsidRPr="00BE78C0">
        <w:rPr>
          <w:rFonts w:cs="Traditional Arabic"/>
          <w:color w:val="0000FF"/>
          <w:sz w:val="34"/>
          <w:szCs w:val="34"/>
          <w:rtl/>
        </w:rPr>
        <w:t>(وَمَنْ قَتَلَ مُؤْمِنًا أَوْ ذِمِّيًّا بِغَيْرِ حَقٍّ)</w:t>
      </w:r>
      <w:r w:rsidRPr="00BE78C0">
        <w:rPr>
          <w:rFonts w:cs="Traditional Arabic"/>
          <w:sz w:val="34"/>
          <w:szCs w:val="34"/>
          <w:rtl/>
        </w:rPr>
        <w:t>.</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القتل الذي تجب فيه الكفارة هو القتل المضمون -أي الذي يجب فيه ضمان- فيخرج من ذلك ما كان قتلًا غير مضمونٍ، والقتل الغير مضمون مثل لو قتله بحق، كأن يأمره السلطان بقتله لكونه يستحق القتل لارتدادٍ أو لقصاص</w:t>
      </w:r>
      <w:r w:rsidR="004C028E" w:rsidRPr="00BE78C0">
        <w:rPr>
          <w:rFonts w:cs="Traditional Arabic" w:hint="cs"/>
          <w:sz w:val="34"/>
          <w:szCs w:val="34"/>
          <w:rtl/>
        </w:rPr>
        <w:t>ٍ</w:t>
      </w:r>
      <w:r w:rsidRPr="00BE78C0">
        <w:rPr>
          <w:rFonts w:cs="Traditional Arabic"/>
          <w:sz w:val="34"/>
          <w:szCs w:val="34"/>
          <w:rtl/>
        </w:rPr>
        <w:t>، ومثل أن يكون م</w:t>
      </w:r>
      <w:r w:rsidR="004C028E" w:rsidRPr="00BE78C0">
        <w:rPr>
          <w:rFonts w:cs="Traditional Arabic" w:hint="cs"/>
          <w:sz w:val="34"/>
          <w:szCs w:val="34"/>
          <w:rtl/>
        </w:rPr>
        <w:t>ُ</w:t>
      </w:r>
      <w:r w:rsidRPr="00BE78C0">
        <w:rPr>
          <w:rFonts w:cs="Traditional Arabic"/>
          <w:sz w:val="34"/>
          <w:szCs w:val="34"/>
          <w:rtl/>
        </w:rPr>
        <w:t xml:space="preserve">باح الدَّم ممَّن لا </w:t>
      </w:r>
      <w:r w:rsidR="004C028E" w:rsidRPr="00BE78C0">
        <w:rPr>
          <w:rFonts w:cs="Traditional Arabic" w:hint="cs"/>
          <w:sz w:val="34"/>
          <w:szCs w:val="34"/>
          <w:rtl/>
        </w:rPr>
        <w:t>ع</w:t>
      </w:r>
      <w:r w:rsidRPr="00BE78C0">
        <w:rPr>
          <w:rFonts w:cs="Traditional Arabic"/>
          <w:sz w:val="34"/>
          <w:szCs w:val="34"/>
          <w:rtl/>
        </w:rPr>
        <w:t>هدَ له ولا إيمانٌ كالحربي ونحوه، ففي مثل هذه الأحوال لا كفَّارة في ذلك.</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أمَّا لو قتل الإنسان م</w:t>
      </w:r>
      <w:r w:rsidR="004C028E" w:rsidRPr="00BE78C0">
        <w:rPr>
          <w:rFonts w:cs="Traditional Arabic" w:hint="cs"/>
          <w:sz w:val="34"/>
          <w:szCs w:val="34"/>
          <w:rtl/>
        </w:rPr>
        <w:t>ُ</w:t>
      </w:r>
      <w:r w:rsidRPr="00BE78C0">
        <w:rPr>
          <w:rFonts w:cs="Traditional Arabic"/>
          <w:sz w:val="34"/>
          <w:szCs w:val="34"/>
          <w:rtl/>
        </w:rPr>
        <w:t>ؤمنًا أو ذمِّيًا أو م</w:t>
      </w:r>
      <w:r w:rsidR="004C028E" w:rsidRPr="00BE78C0">
        <w:rPr>
          <w:rFonts w:cs="Traditional Arabic" w:hint="cs"/>
          <w:sz w:val="34"/>
          <w:szCs w:val="34"/>
          <w:rtl/>
        </w:rPr>
        <w:t>ُ</w:t>
      </w:r>
      <w:r w:rsidRPr="00BE78C0">
        <w:rPr>
          <w:rFonts w:cs="Traditional Arabic"/>
          <w:sz w:val="34"/>
          <w:szCs w:val="34"/>
          <w:rtl/>
        </w:rPr>
        <w:t>عاهَدًا ممَّن لا يجوز للإنسان قتله؛ فعليه في ذلك كفَّارةٌ، ولذلك قيَّدها المؤلف بقوله</w:t>
      </w:r>
      <w:r w:rsidR="004C028E" w:rsidRPr="00BE78C0">
        <w:rPr>
          <w:rFonts w:cs="Traditional Arabic" w:hint="cs"/>
          <w:sz w:val="34"/>
          <w:szCs w:val="34"/>
          <w:rtl/>
        </w:rPr>
        <w:t>:</w:t>
      </w:r>
      <w:r w:rsidRPr="00BE78C0">
        <w:rPr>
          <w:rFonts w:cs="Traditional Arabic"/>
          <w:sz w:val="34"/>
          <w:szCs w:val="34"/>
          <w:rtl/>
        </w:rPr>
        <w:t xml:space="preserve"> </w:t>
      </w:r>
      <w:r w:rsidRPr="00BE78C0">
        <w:rPr>
          <w:rFonts w:cs="Traditional Arabic"/>
          <w:color w:val="0000FF"/>
          <w:sz w:val="34"/>
          <w:szCs w:val="34"/>
          <w:rtl/>
        </w:rPr>
        <w:t>(بِغَيْرِ حَقٍّ)</w:t>
      </w:r>
      <w:r w:rsidRPr="00BE78C0">
        <w:rPr>
          <w:rFonts w:cs="Traditional Arabic"/>
          <w:sz w:val="34"/>
          <w:szCs w:val="34"/>
          <w:rtl/>
        </w:rPr>
        <w:t>، وهذا كافٍ عن كل المسائل، ولكن ذكرناها على سبيل التوضيح والتبيين.</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lastRenderedPageBreak/>
        <w:t xml:space="preserve">قال المؤلف -رَحِمَهُ اللهُ تَعَالَى: </w:t>
      </w:r>
      <w:r w:rsidR="00AF11FE" w:rsidRPr="00BE78C0">
        <w:rPr>
          <w:rFonts w:cs="Traditional Arabic"/>
          <w:color w:val="0000FF"/>
          <w:sz w:val="34"/>
          <w:szCs w:val="34"/>
          <w:rtl/>
        </w:rPr>
        <w:t>(</w:t>
      </w:r>
      <w:r w:rsidRPr="00BE78C0">
        <w:rPr>
          <w:rFonts w:cs="Traditional Arabic"/>
          <w:color w:val="0000FF"/>
          <w:sz w:val="34"/>
          <w:szCs w:val="34"/>
          <w:rtl/>
        </w:rPr>
        <w:t>أَوْ شَارَكَ فِيْهِ)</w:t>
      </w:r>
      <w:r w:rsidRPr="00BE78C0">
        <w:rPr>
          <w:rFonts w:cs="Traditional Arabic"/>
          <w:sz w:val="34"/>
          <w:szCs w:val="34"/>
          <w:rtl/>
        </w:rPr>
        <w:t>، يعني</w:t>
      </w:r>
      <w:r w:rsidR="00CE728F" w:rsidRPr="00BE78C0">
        <w:rPr>
          <w:rFonts w:cs="Traditional Arabic" w:hint="cs"/>
          <w:sz w:val="34"/>
          <w:szCs w:val="34"/>
          <w:rtl/>
        </w:rPr>
        <w:t>:</w:t>
      </w:r>
      <w:r w:rsidRPr="00BE78C0">
        <w:rPr>
          <w:rFonts w:cs="Traditional Arabic"/>
          <w:sz w:val="34"/>
          <w:szCs w:val="34"/>
          <w:rtl/>
        </w:rPr>
        <w:t xml:space="preserve"> مَن قتلَ أو شاركَ في قتلٍ فعليه كفَّارة.</w:t>
      </w:r>
    </w:p>
    <w:p w:rsidR="00A05229" w:rsidRPr="00BE78C0" w:rsidRDefault="00A05229" w:rsidP="00CE728F">
      <w:pPr>
        <w:spacing w:before="120" w:after="0" w:line="240" w:lineRule="auto"/>
        <w:ind w:firstLine="720"/>
        <w:jc w:val="both"/>
        <w:rPr>
          <w:rFonts w:cs="Traditional Arabic"/>
          <w:sz w:val="34"/>
          <w:szCs w:val="34"/>
          <w:rtl/>
        </w:rPr>
      </w:pPr>
      <w:r w:rsidRPr="00BE78C0">
        <w:rPr>
          <w:rFonts w:cs="Traditional Arabic"/>
          <w:sz w:val="34"/>
          <w:szCs w:val="34"/>
          <w:rtl/>
        </w:rPr>
        <w:t>وهذا فيه إشارةٌ إلى مسألة م</w:t>
      </w:r>
      <w:r w:rsidR="00CE728F" w:rsidRPr="00BE78C0">
        <w:rPr>
          <w:rFonts w:cs="Traditional Arabic" w:hint="cs"/>
          <w:sz w:val="34"/>
          <w:szCs w:val="34"/>
          <w:rtl/>
        </w:rPr>
        <w:t>ُ</w:t>
      </w:r>
      <w:r w:rsidRPr="00BE78C0">
        <w:rPr>
          <w:rFonts w:cs="Traditional Arabic"/>
          <w:sz w:val="34"/>
          <w:szCs w:val="34"/>
          <w:rtl/>
        </w:rPr>
        <w:t>همَّة، فقد تقدَّم معنا في الديات أنَّه إذا اشترك اثنان في جناية فعليهما الدية كلٌّ بقدره، هذا يتحمل النصف وهذا النصف، أو هذا يتحمل الثلث وهذا الثلث وهذا الثلث، ونحو ذلك؛ لكن الكفَّارة -كما يقول الفقهاء- لا تتبعَّض، وبناء عليه إذا اشتركَ اثنان في قتلِ شخصٍ فعليهما ديةٌ واحدة، وعلى كل واحدٍ منهما كفَّارةٌ كاملة، لِمَا ذكرنا من أنَّ الكفارة لا تتبعَّض ولا تتجزَّأ</w:t>
      </w:r>
      <w:r w:rsidR="00CE728F" w:rsidRPr="00BE78C0">
        <w:rPr>
          <w:rFonts w:cs="Traditional Arabic" w:hint="cs"/>
          <w:sz w:val="34"/>
          <w:szCs w:val="34"/>
          <w:rtl/>
        </w:rPr>
        <w:t>؛</w:t>
      </w:r>
      <w:r w:rsidR="00CE728F" w:rsidRPr="00BE78C0">
        <w:rPr>
          <w:rFonts w:cs="Traditional Arabic"/>
          <w:sz w:val="34"/>
          <w:szCs w:val="34"/>
          <w:rtl/>
        </w:rPr>
        <w:t xml:space="preserve"> لأنَّ الدية حقٌّ </w:t>
      </w:r>
      <w:r w:rsidRPr="00BE78C0">
        <w:rPr>
          <w:rFonts w:cs="Traditional Arabic"/>
          <w:sz w:val="34"/>
          <w:szCs w:val="34"/>
          <w:rtl/>
        </w:rPr>
        <w:t>لورثة المقتول، فتعلَّقت به قدر ديته، أمَّا الكفارة فهي م</w:t>
      </w:r>
      <w:r w:rsidR="00CE728F" w:rsidRPr="00BE78C0">
        <w:rPr>
          <w:rFonts w:cs="Traditional Arabic" w:hint="cs"/>
          <w:sz w:val="34"/>
          <w:szCs w:val="34"/>
          <w:rtl/>
        </w:rPr>
        <w:t>ُ</w:t>
      </w:r>
      <w:r w:rsidRPr="00BE78C0">
        <w:rPr>
          <w:rFonts w:cs="Traditional Arabic"/>
          <w:sz w:val="34"/>
          <w:szCs w:val="34"/>
          <w:rtl/>
        </w:rPr>
        <w:t>تعلقةٌ بالفاعل، وكل واحدٍ منهما جرى منه ف</w:t>
      </w:r>
      <w:r w:rsidR="00CE728F" w:rsidRPr="00BE78C0">
        <w:rPr>
          <w:rFonts w:cs="Traditional Arabic" w:hint="cs"/>
          <w:sz w:val="34"/>
          <w:szCs w:val="34"/>
          <w:rtl/>
        </w:rPr>
        <w:t>ِ</w:t>
      </w:r>
      <w:r w:rsidRPr="00BE78C0">
        <w:rPr>
          <w:rFonts w:cs="Traditional Arabic"/>
          <w:sz w:val="34"/>
          <w:szCs w:val="34"/>
          <w:rtl/>
        </w:rPr>
        <w:t>عل القتل، فتعلَّقَ به ح</w:t>
      </w:r>
      <w:r w:rsidR="00CE728F" w:rsidRPr="00BE78C0">
        <w:rPr>
          <w:rFonts w:cs="Traditional Arabic" w:hint="cs"/>
          <w:sz w:val="34"/>
          <w:szCs w:val="34"/>
          <w:rtl/>
        </w:rPr>
        <w:t>ُ</w:t>
      </w:r>
      <w:r w:rsidRPr="00BE78C0">
        <w:rPr>
          <w:rFonts w:cs="Traditional Arabic"/>
          <w:sz w:val="34"/>
          <w:szCs w:val="34"/>
          <w:rtl/>
        </w:rPr>
        <w:t>كم التَّكفير م</w:t>
      </w:r>
      <w:r w:rsidR="00CE728F" w:rsidRPr="00BE78C0">
        <w:rPr>
          <w:rFonts w:cs="Traditional Arabic" w:hint="cs"/>
          <w:sz w:val="34"/>
          <w:szCs w:val="34"/>
          <w:rtl/>
        </w:rPr>
        <w:t>ُ</w:t>
      </w:r>
      <w:r w:rsidRPr="00BE78C0">
        <w:rPr>
          <w:rFonts w:cs="Traditional Arabic"/>
          <w:sz w:val="34"/>
          <w:szCs w:val="34"/>
          <w:rtl/>
        </w:rPr>
        <w:t xml:space="preserve">نفردًا عن صاحبه، فلأجل ذلك قال المؤلف -رَحِمَهُ اللهُ تَعَالَى: </w:t>
      </w:r>
      <w:r w:rsidRPr="00BE78C0">
        <w:rPr>
          <w:rFonts w:cs="Traditional Arabic"/>
          <w:color w:val="0000FF"/>
          <w:sz w:val="34"/>
          <w:szCs w:val="34"/>
          <w:rtl/>
        </w:rPr>
        <w:t>(وَمَنْ قَتَلَ مُؤْمِنًا أَوْ ذِمِّيًّا بِغَيْرِ حَقٍّ، أَوْ شَارَكَ فِيْهِ)</w:t>
      </w:r>
      <w:r w:rsidRPr="00BE78C0">
        <w:rPr>
          <w:rFonts w:cs="Traditional Arabic"/>
          <w:sz w:val="34"/>
          <w:szCs w:val="34"/>
          <w:rtl/>
        </w:rPr>
        <w:t>.</w:t>
      </w:r>
    </w:p>
    <w:p w:rsidR="00A05229" w:rsidRPr="00BE78C0" w:rsidRDefault="00A05229" w:rsidP="00566235">
      <w:pPr>
        <w:spacing w:before="120" w:after="0" w:line="240" w:lineRule="auto"/>
        <w:ind w:firstLine="720"/>
        <w:jc w:val="both"/>
        <w:rPr>
          <w:rFonts w:cs="Traditional Arabic"/>
          <w:sz w:val="34"/>
          <w:szCs w:val="34"/>
          <w:rtl/>
        </w:rPr>
      </w:pPr>
      <w:r w:rsidRPr="00BE78C0">
        <w:rPr>
          <w:rFonts w:cs="Traditional Arabic"/>
          <w:sz w:val="34"/>
          <w:szCs w:val="34"/>
          <w:rtl/>
        </w:rPr>
        <w:t xml:space="preserve">ولو أنَّ عشرين رجلًا اشتركوا في قتل واحدٍ لوجبت عليهم ديةٌ واحدة، </w:t>
      </w:r>
      <w:r w:rsidR="00CE728F" w:rsidRPr="00BE78C0">
        <w:rPr>
          <w:rFonts w:cs="Traditional Arabic" w:hint="cs"/>
          <w:sz w:val="34"/>
          <w:szCs w:val="34"/>
          <w:rtl/>
        </w:rPr>
        <w:t>و</w:t>
      </w:r>
      <w:r w:rsidRPr="00BE78C0">
        <w:rPr>
          <w:rFonts w:cs="Traditional Arabic"/>
          <w:sz w:val="34"/>
          <w:szCs w:val="34"/>
          <w:rtl/>
        </w:rPr>
        <w:t>وجبت عليهم عشرين كفَّارة، وهكذا...، ولا يُمكن أن يُقال إنَّ على كل واحد منهم كفارة بقدر الواجب عليه في الدية؛ بل على كل واحدٍ منهم كفارة.</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 xml:space="preserve">قوله -رَحِمَهُ اللهُ تَعَالَى: </w:t>
      </w:r>
      <w:r w:rsidRPr="00483EBE">
        <w:rPr>
          <w:rFonts w:cs="Traditional Arabic"/>
          <w:color w:val="0000FF"/>
          <w:sz w:val="34"/>
          <w:szCs w:val="34"/>
          <w:rtl/>
        </w:rPr>
        <w:t>(أَوْ فِيْ إِسْقَاطِ جَنِيْنٍ)</w:t>
      </w:r>
      <w:r w:rsidRPr="00AF11FE">
        <w:rPr>
          <w:rFonts w:cs="Traditional Arabic"/>
          <w:sz w:val="34"/>
          <w:szCs w:val="34"/>
          <w:rtl/>
        </w:rPr>
        <w:t>، أراد أن يُبينَ أنَّ قتل النفس الحيَّة يُلحق به قتل الجنين، وإن كان الجنين أقل شأنًا، لكنه لا يخرج عن كونه إتلاف نفس، فهو قتلٌ وإزهاق روح، فالجنين قد نُفِخَت فيه الرُّوح، واستحقَّت الكفارة كقتل المؤمن المعصوم سواء بسواء.</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نأتي بعد ذلك إلى خصال الكفارة، ولعلها -بإذن الله جلَّ وعلا- أن تكون في ابتداء الحلقة القادمة، أسأل الله لي ولكم التوفيق والسداد،</w:t>
      </w:r>
      <w:r w:rsidR="00AF11FE">
        <w:rPr>
          <w:rFonts w:cs="Traditional Arabic"/>
          <w:sz w:val="34"/>
          <w:szCs w:val="34"/>
          <w:rtl/>
        </w:rPr>
        <w:t xml:space="preserve"> </w:t>
      </w:r>
      <w:r w:rsidRPr="00AF11FE">
        <w:rPr>
          <w:rFonts w:cs="Traditional Arabic"/>
          <w:sz w:val="34"/>
          <w:szCs w:val="34"/>
          <w:rtl/>
        </w:rPr>
        <w:t>وأسأل الله أن يجزيكم خير الجزاء، وأن يجعل هذا البناء بناءً صالحًا خالصًا متَّسقًا، بناءً قائمًا ثابتًا يتجدَّد ما تجدَّدَ الليل والنَّهار، يُفيضُ على الناس من الخير، ويتلقون منه العلم، ويفيدون منه إلى الهدى والبر والتَّقوى، وأسأل الله لي ولكم وللجميع التوفيق والسَّداد، والله تعالى أعلم، وصلى الله وسلم على نبينا محمد.</w:t>
      </w:r>
    </w:p>
    <w:p w:rsidR="00A05229" w:rsidRPr="00AF11FE" w:rsidRDefault="00A05229" w:rsidP="00566235">
      <w:pPr>
        <w:spacing w:before="120" w:after="0" w:line="240" w:lineRule="auto"/>
        <w:ind w:firstLine="720"/>
        <w:jc w:val="both"/>
        <w:rPr>
          <w:rFonts w:cs="Traditional Arabic"/>
          <w:sz w:val="34"/>
          <w:szCs w:val="34"/>
          <w:rtl/>
        </w:rPr>
      </w:pPr>
      <w:r w:rsidRPr="00AF11FE">
        <w:rPr>
          <w:rFonts w:cs="Traditional Arabic"/>
          <w:sz w:val="34"/>
          <w:szCs w:val="34"/>
          <w:rtl/>
        </w:rPr>
        <w:t>{شكرَ الله لكم فضيلة الشيخ على ما تقدمونه، أسأل الله أن يجعل ذلك في موازين حسناتكم.</w:t>
      </w:r>
    </w:p>
    <w:p w:rsidR="003973D0" w:rsidRPr="00AF11FE" w:rsidRDefault="00A05229" w:rsidP="00566235">
      <w:pPr>
        <w:spacing w:before="120" w:after="0" w:line="240" w:lineRule="auto"/>
        <w:ind w:firstLine="720"/>
        <w:jc w:val="both"/>
        <w:rPr>
          <w:rFonts w:cs="Traditional Arabic"/>
          <w:sz w:val="34"/>
          <w:szCs w:val="34"/>
        </w:rPr>
      </w:pPr>
      <w:r w:rsidRPr="00AF11FE">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3973D0" w:rsidRPr="00AF11FE" w:rsidSect="00E53BCE">
      <w:footerReference w:type="default" r:id="rId7"/>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884" w:rsidRDefault="002C6884" w:rsidP="00BA1306">
      <w:pPr>
        <w:spacing w:after="0" w:line="240" w:lineRule="auto"/>
      </w:pPr>
      <w:r>
        <w:separator/>
      </w:r>
    </w:p>
  </w:endnote>
  <w:endnote w:type="continuationSeparator" w:id="0">
    <w:p w:rsidR="002C6884" w:rsidRDefault="002C6884" w:rsidP="00BA1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78751944"/>
      <w:docPartObj>
        <w:docPartGallery w:val="Page Numbers (Bottom of Page)"/>
        <w:docPartUnique/>
      </w:docPartObj>
    </w:sdtPr>
    <w:sdtEndPr>
      <w:rPr>
        <w:noProof/>
      </w:rPr>
    </w:sdtEndPr>
    <w:sdtContent>
      <w:p w:rsidR="00BA1306" w:rsidRDefault="00BA1306">
        <w:pPr>
          <w:pStyle w:val="Footer"/>
          <w:jc w:val="center"/>
        </w:pPr>
        <w:r>
          <w:fldChar w:fldCharType="begin"/>
        </w:r>
        <w:r>
          <w:instrText xml:space="preserve"> PAGE   \* MERGEFORMAT </w:instrText>
        </w:r>
        <w:r>
          <w:fldChar w:fldCharType="separate"/>
        </w:r>
        <w:r w:rsidR="00BE78C0">
          <w:rPr>
            <w:noProof/>
            <w:rtl/>
          </w:rPr>
          <w:t>4</w:t>
        </w:r>
        <w:r>
          <w:rPr>
            <w:noProof/>
          </w:rPr>
          <w:fldChar w:fldCharType="end"/>
        </w:r>
      </w:p>
    </w:sdtContent>
  </w:sdt>
  <w:p w:rsidR="00BA1306" w:rsidRDefault="00BA1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884" w:rsidRDefault="002C6884" w:rsidP="00BA1306">
      <w:pPr>
        <w:spacing w:after="0" w:line="240" w:lineRule="auto"/>
      </w:pPr>
      <w:r>
        <w:separator/>
      </w:r>
    </w:p>
  </w:footnote>
  <w:footnote w:type="continuationSeparator" w:id="0">
    <w:p w:rsidR="002C6884" w:rsidRDefault="002C6884" w:rsidP="00BA1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F4BA5"/>
    <w:multiLevelType w:val="hybridMultilevel"/>
    <w:tmpl w:val="83BAD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229"/>
    <w:rsid w:val="00063CBD"/>
    <w:rsid w:val="001F7923"/>
    <w:rsid w:val="002C6884"/>
    <w:rsid w:val="00353444"/>
    <w:rsid w:val="003858C9"/>
    <w:rsid w:val="003D4595"/>
    <w:rsid w:val="00475A80"/>
    <w:rsid w:val="00483EBE"/>
    <w:rsid w:val="004C028E"/>
    <w:rsid w:val="00566235"/>
    <w:rsid w:val="008D7EB5"/>
    <w:rsid w:val="00A05229"/>
    <w:rsid w:val="00AF11FE"/>
    <w:rsid w:val="00BA1306"/>
    <w:rsid w:val="00BA29B5"/>
    <w:rsid w:val="00BE78C0"/>
    <w:rsid w:val="00CE728F"/>
    <w:rsid w:val="00D85B6E"/>
    <w:rsid w:val="00DB390B"/>
    <w:rsid w:val="00E40CFF"/>
    <w:rsid w:val="00E53BCE"/>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B32338-A654-47BD-B5B4-FACC4B4A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923"/>
    <w:pPr>
      <w:ind w:left="720"/>
      <w:contextualSpacing/>
    </w:pPr>
  </w:style>
  <w:style w:type="paragraph" w:styleId="Header">
    <w:name w:val="header"/>
    <w:basedOn w:val="Normal"/>
    <w:link w:val="HeaderChar"/>
    <w:uiPriority w:val="99"/>
    <w:unhideWhenUsed/>
    <w:rsid w:val="00BA13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A1306"/>
  </w:style>
  <w:style w:type="paragraph" w:styleId="Footer">
    <w:name w:val="footer"/>
    <w:basedOn w:val="Normal"/>
    <w:link w:val="FooterChar"/>
    <w:uiPriority w:val="99"/>
    <w:unhideWhenUsed/>
    <w:rsid w:val="00BA13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A1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8</Pages>
  <Words>2283</Words>
  <Characters>13016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8</cp:revision>
  <dcterms:created xsi:type="dcterms:W3CDTF">2019-12-15T16:16:00Z</dcterms:created>
  <dcterms:modified xsi:type="dcterms:W3CDTF">2019-12-15T19:57:00Z</dcterms:modified>
</cp:coreProperties>
</file>