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A1" w:rsidRPr="00E426AE" w:rsidRDefault="006B02A1" w:rsidP="00C912DF">
      <w:pPr>
        <w:shd w:val="clear" w:color="auto" w:fill="FFFFFF"/>
        <w:spacing w:before="120" w:after="0" w:line="240" w:lineRule="auto"/>
        <w:ind w:firstLine="397"/>
        <w:jc w:val="center"/>
        <w:rPr>
          <w:rFonts w:ascii="Traditional Arabic" w:eastAsia="Times New Roman" w:hAnsi="Traditional Arabic" w:cs="Traditional Arabic"/>
          <w:b/>
          <w:bCs/>
          <w:color w:val="008000"/>
          <w:sz w:val="34"/>
          <w:szCs w:val="34"/>
          <w:rtl/>
        </w:rPr>
      </w:pPr>
      <w:bookmarkStart w:id="0" w:name="_GoBack"/>
      <w:bookmarkEnd w:id="0"/>
      <w:r w:rsidRPr="00E426AE">
        <w:rPr>
          <w:rFonts w:ascii="Traditional Arabic" w:eastAsia="Times New Roman" w:hAnsi="Traditional Arabic" w:cs="Traditional Arabic" w:hint="cs"/>
          <w:b/>
          <w:bCs/>
          <w:color w:val="008000"/>
          <w:sz w:val="34"/>
          <w:szCs w:val="34"/>
          <w:rtl/>
        </w:rPr>
        <w:t>آداب المشي إلى الصلاة (5)</w:t>
      </w:r>
    </w:p>
    <w:p w:rsidR="006B02A1" w:rsidRDefault="006B02A1" w:rsidP="00C912DF">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r w:rsidRPr="00E426AE">
        <w:rPr>
          <w:rFonts w:ascii="Traditional Arabic" w:eastAsia="Times New Roman" w:hAnsi="Traditional Arabic" w:cs="Traditional Arabic" w:hint="cs"/>
          <w:b/>
          <w:bCs/>
          <w:color w:val="FF0000"/>
          <w:sz w:val="34"/>
          <w:szCs w:val="34"/>
          <w:rtl/>
        </w:rPr>
        <w:t>الدرس ال</w:t>
      </w:r>
      <w:r>
        <w:rPr>
          <w:rFonts w:ascii="Traditional Arabic" w:eastAsia="Times New Roman" w:hAnsi="Traditional Arabic" w:cs="Traditional Arabic" w:hint="cs"/>
          <w:b/>
          <w:bCs/>
          <w:color w:val="FF0000"/>
          <w:sz w:val="34"/>
          <w:szCs w:val="34"/>
          <w:rtl/>
        </w:rPr>
        <w:t>تاسع</w:t>
      </w:r>
      <w:r w:rsidR="00C912DF">
        <w:rPr>
          <w:rFonts w:ascii="Traditional Arabic" w:eastAsia="Times New Roman" w:hAnsi="Traditional Arabic" w:cs="Traditional Arabic" w:hint="cs"/>
          <w:b/>
          <w:bCs/>
          <w:color w:val="FF0000"/>
          <w:sz w:val="34"/>
          <w:szCs w:val="34"/>
          <w:rtl/>
        </w:rPr>
        <w:t xml:space="preserve"> (9)</w:t>
      </w:r>
    </w:p>
    <w:p w:rsidR="006B02A1" w:rsidRPr="00E426AE" w:rsidRDefault="006B02A1" w:rsidP="00C912DF">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p>
    <w:p w:rsidR="006B02A1" w:rsidRPr="00E426AE" w:rsidRDefault="006B02A1" w:rsidP="00C912DF">
      <w:pPr>
        <w:shd w:val="clear" w:color="auto" w:fill="FFFFFF"/>
        <w:spacing w:before="120" w:after="0" w:line="240" w:lineRule="auto"/>
        <w:ind w:firstLine="397"/>
        <w:jc w:val="right"/>
        <w:rPr>
          <w:rFonts w:ascii="Traditional Arabic" w:eastAsia="Times New Roman" w:hAnsi="Traditional Arabic" w:cs="Traditional Arabic"/>
          <w:b/>
          <w:bCs/>
          <w:color w:val="0000FF"/>
          <w:sz w:val="24"/>
          <w:szCs w:val="24"/>
          <w:rtl/>
        </w:rPr>
      </w:pPr>
      <w:r w:rsidRPr="00E426AE">
        <w:rPr>
          <w:rFonts w:ascii="Traditional Arabic" w:eastAsia="Times New Roman" w:hAnsi="Traditional Arabic" w:cs="Traditional Arabic" w:hint="cs"/>
          <w:b/>
          <w:bCs/>
          <w:color w:val="0000FF"/>
          <w:sz w:val="24"/>
          <w:szCs w:val="24"/>
          <w:rtl/>
        </w:rPr>
        <w:t xml:space="preserve">سماحة العلامة </w:t>
      </w:r>
      <w:r w:rsidR="00C912DF">
        <w:rPr>
          <w:rFonts w:ascii="Traditional Arabic" w:eastAsia="Times New Roman" w:hAnsi="Traditional Arabic" w:cs="Traditional Arabic" w:hint="cs"/>
          <w:b/>
          <w:bCs/>
          <w:color w:val="0000FF"/>
          <w:sz w:val="24"/>
          <w:szCs w:val="24"/>
          <w:rtl/>
        </w:rPr>
        <w:t xml:space="preserve">الشيخ/ </w:t>
      </w:r>
      <w:r w:rsidRPr="00E426AE">
        <w:rPr>
          <w:rFonts w:ascii="Traditional Arabic" w:eastAsia="Times New Roman" w:hAnsi="Traditional Arabic" w:cs="Traditional Arabic" w:hint="cs"/>
          <w:b/>
          <w:bCs/>
          <w:color w:val="0000FF"/>
          <w:sz w:val="24"/>
          <w:szCs w:val="24"/>
          <w:rtl/>
        </w:rPr>
        <w:t>صالح بن فوزان الفوزان</w:t>
      </w:r>
    </w:p>
    <w:p w:rsidR="006B02A1" w:rsidRDefault="006B02A1" w:rsidP="00C912DF">
      <w:pPr>
        <w:spacing w:before="120" w:after="0" w:line="240" w:lineRule="auto"/>
        <w:ind w:firstLine="397"/>
        <w:jc w:val="both"/>
        <w:rPr>
          <w:rFonts w:ascii="Traditional Arabic" w:hAnsi="Traditional Arabic" w:cs="Traditional Arabic"/>
          <w:sz w:val="34"/>
          <w:szCs w:val="34"/>
          <w:rtl/>
        </w:rPr>
      </w:pP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{بسم الله الرحمن الرحيم.</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مرحبًا بكم -أيُّها الإخوة والأخوات- مع هذه الد</w:t>
      </w:r>
      <w:r>
        <w:rPr>
          <w:rFonts w:ascii="Traditional Arabic" w:hAnsi="Traditional Arabic" w:cs="Traditional Arabic" w:hint="cs"/>
          <w:sz w:val="34"/>
          <w:szCs w:val="34"/>
          <w:rtl/>
        </w:rPr>
        <w:t>ُّ</w:t>
      </w:r>
      <w:r w:rsidRPr="00C86E31">
        <w:rPr>
          <w:rFonts w:ascii="Traditional Arabic" w:hAnsi="Traditional Arabic" w:cs="Traditional Arabic"/>
          <w:sz w:val="34"/>
          <w:szCs w:val="34"/>
          <w:rtl/>
        </w:rPr>
        <w:t>روس المفيدة، دروس كتاب "</w:t>
      </w:r>
      <w:r w:rsidRPr="00C912DF">
        <w:rPr>
          <w:rFonts w:ascii="Traditional Arabic" w:hAnsi="Traditional Arabic" w:cs="Traditional Arabic"/>
          <w:sz w:val="34"/>
          <w:szCs w:val="34"/>
          <w:u w:val="dotDotDash" w:color="FF0000"/>
          <w:rtl/>
        </w:rPr>
        <w:t>آداب المشي إلى الص</w:t>
      </w:r>
      <w:r w:rsidRPr="00C912DF">
        <w:rPr>
          <w:rFonts w:ascii="Traditional Arabic" w:hAnsi="Traditional Arabic" w:cs="Traditional Arabic" w:hint="cs"/>
          <w:sz w:val="34"/>
          <w:szCs w:val="34"/>
          <w:u w:val="dotDotDash" w:color="FF0000"/>
          <w:rtl/>
        </w:rPr>
        <w:t>َّ</w:t>
      </w:r>
      <w:r w:rsidRPr="00C912DF">
        <w:rPr>
          <w:rFonts w:ascii="Traditional Arabic" w:hAnsi="Traditional Arabic" w:cs="Traditional Arabic"/>
          <w:sz w:val="34"/>
          <w:szCs w:val="34"/>
          <w:u w:val="dotDotDash" w:color="FF0000"/>
          <w:rtl/>
        </w:rPr>
        <w:t>لاة</w:t>
      </w:r>
      <w:r w:rsidRPr="00C86E31">
        <w:rPr>
          <w:rFonts w:ascii="Traditional Arabic" w:hAnsi="Traditional Arabic" w:cs="Traditional Arabic"/>
          <w:sz w:val="34"/>
          <w:szCs w:val="34"/>
          <w:rtl/>
        </w:rPr>
        <w:t>" مع سماحة العلَّامة الشَّيخ صَالح بن فوزان الفوزان، عضو هيئة كبار العلماء، وعضو اللَّجنة الدَّائمة للإفتاء، أهلًا ومرحبًا بسماحتكم}.</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حيَّاكم الله وبارك فيكم.</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 xml:space="preserve">{وقف بنا الحديث ونحن نقرأ المتن في كتاب آداب المشي إلى الصلاة في باب الجنائز عند قول المؤلف -رَحِمَهُ اللهُ: </w:t>
      </w:r>
      <w:r w:rsidRPr="00C86E31">
        <w:rPr>
          <w:rFonts w:ascii="Traditional Arabic" w:hAnsi="Traditional Arabic" w:cs="Traditional Arabic"/>
          <w:color w:val="0000FF"/>
          <w:sz w:val="34"/>
          <w:szCs w:val="34"/>
          <w:rtl/>
        </w:rPr>
        <w:t>(وَيُكْرَهُ الْبُكَاءُ عَلَى الْمَيِّتِ، وَتَحْرُمُ النِّيَاحَةُ)</w:t>
      </w:r>
      <w:r w:rsidRPr="00C86E31">
        <w:rPr>
          <w:rFonts w:ascii="Traditional Arabic" w:hAnsi="Traditional Arabic" w:cs="Traditional Arabic"/>
          <w:sz w:val="34"/>
          <w:szCs w:val="34"/>
          <w:rtl/>
        </w:rPr>
        <w:t>}.</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بسم الله الرحمن الرحيم.</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الحمدُ لله ربِّ العالمين، وصلَّى الله وسلَّمَ على نبينا محمدٍ، وعلى آله وصحبه أجمعين.</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يقول: </w:t>
      </w:r>
      <w:r w:rsidRPr="00AA1EE7">
        <w:rPr>
          <w:rFonts w:ascii="Traditional Arabic" w:hAnsi="Traditional Arabic" w:cs="Traditional Arabic"/>
          <w:color w:val="0000FF"/>
          <w:sz w:val="34"/>
          <w:szCs w:val="34"/>
          <w:rtl/>
        </w:rPr>
        <w:t>(وَيُكْرَهُ الْبُكَاءُ عَلَى الْمَيِّتِ)</w:t>
      </w:r>
      <w:r w:rsidR="00C912DF"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لأنَّ هذا بقضاء الله وقدره، وما مات الميت إلَّا بانتظار أجله، ولا أحد يُعمَّر أكثر من أجله الذي قدَّره الله له.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والمراد بالبكاء ما يكو</w:t>
      </w:r>
      <w:r w:rsidR="00C912DF" w:rsidRPr="00AA1EE7">
        <w:rPr>
          <w:rFonts w:ascii="Traditional Arabic" w:hAnsi="Traditional Arabic" w:cs="Traditional Arabic"/>
          <w:sz w:val="34"/>
          <w:szCs w:val="34"/>
          <w:rtl/>
        </w:rPr>
        <w:t>ن معه صوتٌ وجزعٌ، وأمَّا دمع ال</w:t>
      </w:r>
      <w:r w:rsidR="00C912DF" w:rsidRPr="00AA1EE7">
        <w:rPr>
          <w:rFonts w:ascii="Traditional Arabic" w:hAnsi="Traditional Arabic" w:cs="Traditional Arabic" w:hint="cs"/>
          <w:sz w:val="34"/>
          <w:szCs w:val="34"/>
          <w:rtl/>
        </w:rPr>
        <w:t>ع</w:t>
      </w:r>
      <w:r w:rsidRPr="00AA1EE7">
        <w:rPr>
          <w:rFonts w:ascii="Traditional Arabic" w:hAnsi="Traditional Arabic" w:cs="Traditional Arabic"/>
          <w:sz w:val="34"/>
          <w:szCs w:val="34"/>
          <w:rtl/>
        </w:rPr>
        <w:t>ين وحَزَن القلب؛ فإنَّ الله لا يؤاخذ عليه</w:t>
      </w:r>
      <w:r w:rsidR="00C912DF"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لقوله -صَلَّى اللهُ عَلَيْهِ وَسَلَّمَ: </w:t>
      </w:r>
      <w:r w:rsidRPr="00AA1EE7">
        <w:rPr>
          <w:rFonts w:ascii="Traditional Arabic" w:hAnsi="Traditional Arabic" w:cs="Traditional Arabic"/>
          <w:color w:val="008000"/>
          <w:sz w:val="34"/>
          <w:szCs w:val="34"/>
          <w:rtl/>
        </w:rPr>
        <w:t>«إنَّ اللَّهَ لا يُعَذِّبُ بدَمْعِ العَيْنِ، ولَا بحُزْنِ القَلْبِ، ولَكِنْ يُعَذِّبُ بهذا -وأَشَارَ إلى لِسَانِهِ- أَوْ يَرْحَمُ»</w:t>
      </w:r>
      <w:r w:rsidRPr="00AA1EE7">
        <w:rPr>
          <w:rStyle w:val="FootnoteReference"/>
          <w:rFonts w:ascii="Traditional Arabic" w:hAnsi="Traditional Arabic" w:cs="Traditional Arabic"/>
          <w:color w:val="008000"/>
          <w:sz w:val="34"/>
          <w:szCs w:val="34"/>
          <w:rtl/>
        </w:rPr>
        <w:footnoteReference w:id="1"/>
      </w:r>
      <w:r w:rsidRPr="00AA1EE7">
        <w:rPr>
          <w:rFonts w:ascii="Traditional Arabic" w:hAnsi="Traditional Arabic" w:cs="Traditional Arabic"/>
          <w:sz w:val="34"/>
          <w:szCs w:val="34"/>
          <w:rtl/>
        </w:rPr>
        <w:t>، فإذا كان الكلام طيبًا وفيه استرجاع وفيه ذكرٌ لله؛ فهذا يُثاب عليه الإنسان.</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lastRenderedPageBreak/>
        <w:t xml:space="preserve">{قال -رَحِمَهُ اللهُ: </w:t>
      </w:r>
      <w:r w:rsidRPr="00AA1EE7">
        <w:rPr>
          <w:rFonts w:ascii="Traditional Arabic" w:hAnsi="Traditional Arabic" w:cs="Traditional Arabic"/>
          <w:color w:val="0000FF"/>
          <w:sz w:val="34"/>
          <w:szCs w:val="34"/>
          <w:rtl/>
        </w:rPr>
        <w:t>(وَالنَّبِيُّ -صَلَّى اللهُ عَلَيْهِ وَسَلَّمَ- بَرِيءٌ مِنَ الصَّالِقَةِ وَالْحَالِقَةِ وَالشَّاقَّةِ، فَالصَّالِقَةُ: الَّتِي تَرْفَعُ صَوْتَهَا عِنْدَ الْمُصِيبَةِ، وَالْحَالِقَةُ: الَّتِي تَحْلِقُ شَعْرَهَا، وَالشَّاقَّةُ: الَّتِي تَشُقُّ ثَوْبَهَا)</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قوله</w:t>
      </w:r>
      <w:r w:rsidR="009D6305"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w:t>
      </w:r>
      <w:r w:rsidRPr="00AA1EE7">
        <w:rPr>
          <w:rFonts w:ascii="Traditional Arabic" w:hAnsi="Traditional Arabic" w:cs="Traditional Arabic"/>
          <w:color w:val="0000FF"/>
          <w:sz w:val="34"/>
          <w:szCs w:val="34"/>
          <w:rtl/>
        </w:rPr>
        <w:t>(وَالنَّبِيُّ -صَلَّى اللهُ عَلَيْهِ وَسَلَّمَ- بَرِيءٌ )</w:t>
      </w:r>
      <w:r w:rsidRPr="00AA1EE7">
        <w:rPr>
          <w:rFonts w:ascii="Traditional Arabic" w:hAnsi="Traditional Arabic" w:cs="Traditional Arabic"/>
          <w:sz w:val="34"/>
          <w:szCs w:val="34"/>
          <w:rtl/>
        </w:rPr>
        <w:t>، فيه زجرٌ ووعيد.</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u w:val="dotDotDash" w:color="FF0000"/>
          <w:rtl/>
        </w:rPr>
        <w:t>الصَّالِقَةِ</w:t>
      </w:r>
      <w:r w:rsidRPr="00AA1EE7">
        <w:rPr>
          <w:rFonts w:ascii="Traditional Arabic" w:hAnsi="Traditional Arabic" w:cs="Traditional Arabic"/>
          <w:sz w:val="34"/>
          <w:szCs w:val="34"/>
          <w:rtl/>
        </w:rPr>
        <w:t>: هي التي ترفع صوتها عند المصيبة، وأما البكاء الذي ليس معه رفع صوتٍ فلا بأسَ به.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u w:val="dotDotDash" w:color="FF0000"/>
          <w:rtl/>
        </w:rPr>
        <w:t>الْحَالِقَةِ</w:t>
      </w:r>
      <w:r w:rsidRPr="00AA1EE7">
        <w:rPr>
          <w:rFonts w:ascii="Traditional Arabic" w:hAnsi="Traditional Arabic" w:cs="Traditional Arabic"/>
          <w:sz w:val="34"/>
          <w:szCs w:val="34"/>
          <w:rtl/>
        </w:rPr>
        <w:t>: التي تحلق شعرها عند المصيبة، وكانوا في الجاهليَّة يفعلون هذا.</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u w:val="dotDotDash" w:color="FF0000"/>
          <w:rtl/>
        </w:rPr>
        <w:t>الشَّاقَّةِ</w:t>
      </w:r>
      <w:r w:rsidRPr="00AA1EE7">
        <w:rPr>
          <w:rFonts w:ascii="Traditional Arabic" w:hAnsi="Traditional Arabic" w:cs="Traditional Arabic"/>
          <w:sz w:val="34"/>
          <w:szCs w:val="34"/>
          <w:rtl/>
        </w:rPr>
        <w:t>: التي تشقُّ جيبها عند المصيبة.</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{نكونُ بهذا قد أنهينا باب الجنائز، ونسأل سماحة الشيخ بعض الأسئلة المتعلقة بهذا الباب:</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هل الأفضل التَّداوي أو تركه؟}.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يُباحُ التَّداوي ولا يُنافي التَّوكُّل على الله -سبحانه وتعالى- لقوله -صَلَّى اللهُ عَلَيْهِ وَسَلَّمَ: </w:t>
      </w:r>
      <w:r w:rsidRPr="00AA1EE7">
        <w:rPr>
          <w:rFonts w:ascii="Traditional Arabic" w:hAnsi="Traditional Arabic" w:cs="Traditional Arabic"/>
          <w:color w:val="008000"/>
          <w:sz w:val="34"/>
          <w:szCs w:val="34"/>
          <w:rtl/>
        </w:rPr>
        <w:t>«تَدَاوُوا ولا تَداوُوا بِحَرامٍ»</w:t>
      </w:r>
      <w:r w:rsidRPr="00AA1EE7">
        <w:rPr>
          <w:rStyle w:val="FootnoteReference"/>
          <w:rFonts w:ascii="Traditional Arabic" w:hAnsi="Traditional Arabic" w:cs="Traditional Arabic"/>
          <w:color w:val="008000"/>
          <w:sz w:val="34"/>
          <w:szCs w:val="34"/>
          <w:rtl/>
        </w:rPr>
        <w:footnoteReference w:id="2"/>
      </w:r>
      <w:r w:rsidRPr="00AA1EE7">
        <w:rPr>
          <w:rFonts w:ascii="Traditional Arabic" w:hAnsi="Traditional Arabic" w:cs="Traditional Arabic"/>
          <w:sz w:val="34"/>
          <w:szCs w:val="34"/>
          <w:rtl/>
        </w:rPr>
        <w:t xml:space="preserve">، فالتَّداوي مباح، وفي الحديث: </w:t>
      </w:r>
      <w:r w:rsidRPr="00AA1EE7">
        <w:rPr>
          <w:rFonts w:ascii="Traditional Arabic" w:hAnsi="Traditional Arabic" w:cs="Traditional Arabic"/>
          <w:color w:val="008000"/>
          <w:sz w:val="34"/>
          <w:szCs w:val="34"/>
          <w:rtl/>
        </w:rPr>
        <w:t>«</w:t>
      </w:r>
      <w:r w:rsidRPr="00AA1EE7">
        <w:rPr>
          <w:rtl/>
        </w:rPr>
        <w:t xml:space="preserve"> </w:t>
      </w:r>
      <w:r w:rsidRPr="00AA1EE7">
        <w:rPr>
          <w:rFonts w:ascii="Traditional Arabic" w:hAnsi="Traditional Arabic" w:cs="Traditional Arabic"/>
          <w:color w:val="008000"/>
          <w:sz w:val="34"/>
          <w:szCs w:val="34"/>
          <w:rtl/>
        </w:rPr>
        <w:t>ما أَنزَلَ اللهُ مِن د</w:t>
      </w:r>
      <w:r w:rsidRPr="00AA1EE7">
        <w:rPr>
          <w:rFonts w:ascii="Traditional Arabic" w:hAnsi="Traditional Arabic" w:cs="Traditional Arabic" w:hint="cs"/>
          <w:color w:val="008000"/>
          <w:sz w:val="34"/>
          <w:szCs w:val="34"/>
          <w:rtl/>
        </w:rPr>
        <w:t>َ</w:t>
      </w:r>
      <w:r w:rsidRPr="00AA1EE7">
        <w:rPr>
          <w:rFonts w:ascii="Traditional Arabic" w:hAnsi="Traditional Arabic" w:cs="Traditional Arabic"/>
          <w:color w:val="008000"/>
          <w:sz w:val="34"/>
          <w:szCs w:val="34"/>
          <w:rtl/>
        </w:rPr>
        <w:t>اءٍ إلَّا أَنزَل ل</w:t>
      </w:r>
      <w:r w:rsidRPr="00AA1EE7">
        <w:rPr>
          <w:rFonts w:ascii="Traditional Arabic" w:hAnsi="Traditional Arabic" w:cs="Traditional Arabic" w:hint="cs"/>
          <w:color w:val="008000"/>
          <w:sz w:val="34"/>
          <w:szCs w:val="34"/>
          <w:rtl/>
        </w:rPr>
        <w:t>َ</w:t>
      </w:r>
      <w:r w:rsidRPr="00AA1EE7">
        <w:rPr>
          <w:rFonts w:ascii="Traditional Arabic" w:hAnsi="Traditional Arabic" w:cs="Traditional Arabic"/>
          <w:color w:val="008000"/>
          <w:sz w:val="34"/>
          <w:szCs w:val="34"/>
          <w:rtl/>
        </w:rPr>
        <w:t>ه دواءً، عَلِمَه مَن عَلِمَه، وجَهِلَه مَن جَهِلَه»</w:t>
      </w:r>
      <w:r w:rsidRPr="00AA1EE7">
        <w:rPr>
          <w:rStyle w:val="FootnoteReference"/>
          <w:rFonts w:ascii="Traditional Arabic" w:hAnsi="Traditional Arabic" w:cs="Traditional Arabic"/>
          <w:sz w:val="34"/>
          <w:szCs w:val="34"/>
          <w:rtl/>
        </w:rPr>
        <w:footnoteReference w:id="3"/>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{هل يُستثنى شيء من التَّمائم؟}.</w:t>
      </w:r>
    </w:p>
    <w:p w:rsidR="00C86E31" w:rsidRPr="00AA1EE7" w:rsidRDefault="00C86E31" w:rsidP="009D6305">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التَّمائم التي من القرآن والأدعية المباحة، هذه في</w:t>
      </w:r>
      <w:r w:rsidR="009D6305" w:rsidRPr="00AA1EE7">
        <w:rPr>
          <w:rFonts w:ascii="Traditional Arabic" w:hAnsi="Traditional Arabic" w:cs="Traditional Arabic"/>
          <w:sz w:val="34"/>
          <w:szCs w:val="34"/>
          <w:rtl/>
        </w:rPr>
        <w:t>ها خلافٌ، والصَّحيح أنَّها لا ت</w:t>
      </w:r>
      <w:r w:rsidR="009D6305"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علَّق ولو كانت من القرآن</w:t>
      </w:r>
      <w:r w:rsidR="009D6305"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لأن هذا فيه وسيلة إلى تعليق ما لا يجوز، فإذا رُخِّصَ في تعليق التَّمائم من القرآن عُلِّقَ ما لا يجوز، وأيضًا هذا فيه امتهانٌ للقرآن، كأن يُعلَّق على الصِّبيان وعلى المرأة التي يأتيها الحيض، فالقرآن يُصانُ عن الامتهان.</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{بعض الناس عنده أمراض نفسية، فهل يجوز تمنِّي الموت في هذه الحالة؟}.</w:t>
      </w:r>
    </w:p>
    <w:p w:rsidR="00C86E31" w:rsidRPr="00AA1EE7" w:rsidRDefault="009D6305"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لا يج</w:t>
      </w:r>
      <w:r w:rsidRPr="00AA1EE7">
        <w:rPr>
          <w:rFonts w:ascii="Traditional Arabic" w:hAnsi="Traditional Arabic" w:cs="Traditional Arabic" w:hint="cs"/>
          <w:sz w:val="34"/>
          <w:szCs w:val="34"/>
          <w:rtl/>
        </w:rPr>
        <w:t>و</w:t>
      </w:r>
      <w:r w:rsidR="00C86E31" w:rsidRPr="00AA1EE7">
        <w:rPr>
          <w:rFonts w:ascii="Traditional Arabic" w:hAnsi="Traditional Arabic" w:cs="Traditional Arabic"/>
          <w:sz w:val="34"/>
          <w:szCs w:val="34"/>
          <w:rtl/>
        </w:rPr>
        <w:t xml:space="preserve">ز </w:t>
      </w:r>
      <w:r w:rsidRPr="00AA1EE7">
        <w:rPr>
          <w:rFonts w:ascii="Traditional Arabic" w:hAnsi="Traditional Arabic" w:cs="Traditional Arabic" w:hint="cs"/>
          <w:sz w:val="34"/>
          <w:szCs w:val="34"/>
          <w:rtl/>
        </w:rPr>
        <w:t xml:space="preserve">للمسلم </w:t>
      </w:r>
      <w:r w:rsidR="00C86E31" w:rsidRPr="00AA1EE7">
        <w:rPr>
          <w:rFonts w:ascii="Traditional Arabic" w:hAnsi="Traditional Arabic" w:cs="Traditional Arabic"/>
          <w:sz w:val="34"/>
          <w:szCs w:val="34"/>
          <w:rtl/>
        </w:rPr>
        <w:t xml:space="preserve">تمني الموت لضرٍّ نزلَ به، فإن كان لابدَّ فاعلًا كما قال النبي -صَلَّى اللهُ عَلَيْهِ وَسَلَّمَ- فليقل: </w:t>
      </w:r>
      <w:r w:rsidR="00C86E31" w:rsidRPr="00AA1EE7">
        <w:rPr>
          <w:rFonts w:ascii="Traditional Arabic" w:hAnsi="Traditional Arabic" w:cs="Traditional Arabic"/>
          <w:color w:val="008000"/>
          <w:sz w:val="34"/>
          <w:szCs w:val="34"/>
          <w:rtl/>
        </w:rPr>
        <w:t>«اللَّهُمَّ أحْيِنِي ما كانَتِ الحَياةُ خَيْرًا لِي، وتَوَفَّنِي إذا كانَتِ الوَفاةُ خَيْرًا لِي»</w:t>
      </w:r>
      <w:r w:rsidR="00C86E31" w:rsidRPr="00AA1EE7">
        <w:rPr>
          <w:rStyle w:val="FootnoteReference"/>
          <w:rFonts w:ascii="Traditional Arabic" w:hAnsi="Traditional Arabic" w:cs="Traditional Arabic"/>
          <w:color w:val="008000"/>
          <w:sz w:val="34"/>
          <w:szCs w:val="34"/>
          <w:rtl/>
        </w:rPr>
        <w:footnoteReference w:id="4"/>
      </w:r>
      <w:r w:rsidR="00C86E31" w:rsidRPr="00AA1EE7">
        <w:rPr>
          <w:rFonts w:ascii="Traditional Arabic" w:hAnsi="Traditional Arabic" w:cs="Traditional Arabic"/>
          <w:sz w:val="34"/>
          <w:szCs w:val="34"/>
          <w:rtl/>
        </w:rPr>
        <w:t>.</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{ما حكم قضاء دين الميت من الزكاة؟}.</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lastRenderedPageBreak/>
        <w:t>لا بأس بالتَّبرُّ</w:t>
      </w:r>
      <w:r w:rsidR="003D2F9C">
        <w:rPr>
          <w:rFonts w:ascii="Traditional Arabic" w:hAnsi="Traditional Arabic" w:cs="Traditional Arabic" w:hint="cs"/>
          <w:sz w:val="34"/>
          <w:szCs w:val="34"/>
          <w:rtl/>
        </w:rPr>
        <w:t>ع</w:t>
      </w:r>
      <w:r w:rsidRPr="00C86E31">
        <w:rPr>
          <w:rFonts w:ascii="Traditional Arabic" w:hAnsi="Traditional Arabic" w:cs="Traditional Arabic"/>
          <w:sz w:val="34"/>
          <w:szCs w:val="34"/>
          <w:rtl/>
        </w:rPr>
        <w:t xml:space="preserve"> لوفاء دين الميت ولو من الزَّكاة.</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{بعض الناس قد يتساهل في الوصيَّة وعليه ديون والتزامات، فما ح</w:t>
      </w:r>
      <w:r w:rsidR="003D2F9C">
        <w:rPr>
          <w:rFonts w:ascii="Traditional Arabic" w:hAnsi="Traditional Arabic" w:cs="Traditional Arabic" w:hint="cs"/>
          <w:sz w:val="34"/>
          <w:szCs w:val="34"/>
          <w:rtl/>
        </w:rPr>
        <w:t>ُ</w:t>
      </w:r>
      <w:r w:rsidRPr="00C86E31">
        <w:rPr>
          <w:rFonts w:ascii="Traditional Arabic" w:hAnsi="Traditional Arabic" w:cs="Traditional Arabic"/>
          <w:sz w:val="34"/>
          <w:szCs w:val="34"/>
          <w:rtl/>
        </w:rPr>
        <w:t>كم كتابة الوصيَّة وإخبار الأهل بما له وما عليه؟}.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الواجب أن الإنسان يُبيِّن ويُوصي بما له وما عليه، لأجل براءة الذِّمَّة، ولأجل إيصال الحقوق إلى أهلها.</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{يتأخَّر البعض في الصلاة على الميت من أجل حضور الأقارب والمعارف من أماكن بعيدة؛ فهل هذا سائغ؟}.</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لا بأس بذلك إذا كان ليس فيه تأخيرٌ كثيرٌ، فلا بأسَ أن تُؤجَّل الصلاة على الميت لأجل حضور أقاربه وغخوانه من المسلمين، ويكثر المصلون عليه والدَّاعون له.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{ما حكم الإعلان عن وفاة الشَّخص من أجل تكثير المصلِّين؟}.</w:t>
      </w:r>
    </w:p>
    <w:p w:rsidR="00C86E31" w:rsidRPr="00AA1EE7" w:rsidRDefault="00C86E31" w:rsidP="003D2F9C">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هذا جائز</w:t>
      </w:r>
      <w:r w:rsidR="003D2F9C"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لأنَّ النبي -صَلَّى اللهُ عَلَيْهِ وَسَلَّمَ- نعَى النَّجاشي، يعني أخبر بموت النَّجاشي في اليوم الذي ماتَ فيه، وخرج بأصحابه وصلَّى عليه صلاة الغائب.</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{ما حكم تكرار الصلاة على الميت عدَّة مرات}.</w:t>
      </w:r>
    </w:p>
    <w:p w:rsidR="00C86E31" w:rsidRPr="00AA1EE7" w:rsidRDefault="00C86E31" w:rsidP="003D2F9C">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لا بأس</w:t>
      </w:r>
      <w:r w:rsidR="003D2F9C" w:rsidRPr="00AA1EE7">
        <w:rPr>
          <w:rFonts w:ascii="Traditional Arabic" w:hAnsi="Traditional Arabic" w:cs="Traditional Arabic"/>
          <w:sz w:val="34"/>
          <w:szCs w:val="34"/>
          <w:rtl/>
        </w:rPr>
        <w:t xml:space="preserve"> بذلك، فإذا صُلِّيَ عل</w:t>
      </w:r>
      <w:r w:rsidR="003D2F9C" w:rsidRPr="00AA1EE7">
        <w:rPr>
          <w:rFonts w:ascii="Traditional Arabic" w:hAnsi="Traditional Arabic" w:cs="Traditional Arabic" w:hint="cs"/>
          <w:sz w:val="34"/>
          <w:szCs w:val="34"/>
          <w:rtl/>
        </w:rPr>
        <w:t>ى الجنازة</w:t>
      </w:r>
      <w:r w:rsidR="003D2F9C" w:rsidRPr="00AA1EE7">
        <w:rPr>
          <w:rFonts w:ascii="Traditional Arabic" w:hAnsi="Traditional Arabic" w:cs="Traditional Arabic"/>
          <w:sz w:val="34"/>
          <w:szCs w:val="34"/>
          <w:rtl/>
        </w:rPr>
        <w:t xml:space="preserve"> في المسجد</w:t>
      </w:r>
      <w:r w:rsidRPr="00AA1EE7">
        <w:rPr>
          <w:rFonts w:ascii="Traditional Arabic" w:hAnsi="Traditional Arabic" w:cs="Traditional Arabic"/>
          <w:sz w:val="34"/>
          <w:szCs w:val="34"/>
          <w:rtl/>
        </w:rPr>
        <w:t xml:space="preserve"> ثم حضرت المقبرة وصلَّى الناس عليها وصلَّى معهم؛ فلا بأس بهذا</w:t>
      </w:r>
      <w:r w:rsidR="003D2F9C"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لأنَّه زيادة خيرٍ للحي والميت.</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{هل يجوز الصلاة على الميت بعدَ العصر في المقبرة؟}.</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نعم تجوز الصلاة على الميت بعدَ العصر، أو في أي وقت في المقبرة.</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{بعض المحتسبين يحض</w:t>
      </w:r>
      <w:r w:rsidR="003D2F9C">
        <w:rPr>
          <w:rFonts w:ascii="Traditional Arabic" w:hAnsi="Traditional Arabic" w:cs="Traditional Arabic" w:hint="cs"/>
          <w:sz w:val="34"/>
          <w:szCs w:val="34"/>
          <w:rtl/>
        </w:rPr>
        <w:t>ر</w:t>
      </w:r>
      <w:r w:rsidRPr="00C86E31">
        <w:rPr>
          <w:rFonts w:ascii="Traditional Arabic" w:hAnsi="Traditional Arabic" w:cs="Traditional Arabic"/>
          <w:sz w:val="34"/>
          <w:szCs w:val="34"/>
          <w:rtl/>
        </w:rPr>
        <w:t>ون كل جنازة، ويكون الحاضرين قد صلوا عليها، فما حكم تكرار الصلاة على الجنائز؟}.</w:t>
      </w:r>
    </w:p>
    <w:p w:rsidR="00C86E31" w:rsidRPr="00C86E31" w:rsidRDefault="00C86E31" w:rsidP="003D2F9C">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 xml:space="preserve">لا ينبغي التَّكلُّف في هذا، أنَّهم يتتبَّعونَ الجنائز في المساجد، فإذا صلوا على جنازة مرة يكفي هذا دون تتبُّع المساجد لأجل الصلاة على الجنائز، فهذا شيءٌ لم يُذكر عن </w:t>
      </w:r>
      <w:r w:rsidR="003D2F9C">
        <w:rPr>
          <w:rFonts w:ascii="Traditional Arabic" w:hAnsi="Traditional Arabic" w:cs="Traditional Arabic" w:hint="cs"/>
          <w:sz w:val="34"/>
          <w:szCs w:val="34"/>
          <w:rtl/>
        </w:rPr>
        <w:t>السلف</w:t>
      </w:r>
      <w:r w:rsidRPr="00C86E31">
        <w:rPr>
          <w:rFonts w:ascii="Traditional Arabic" w:hAnsi="Traditional Arabic" w:cs="Traditional Arabic"/>
          <w:sz w:val="34"/>
          <w:szCs w:val="34"/>
          <w:rtl/>
        </w:rPr>
        <w:t>.</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{ما حكم إحضار الماء البارد في المقبرة وتوزيعه؟}.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إذا كان في وقتٍ حار والناس يحتاجون ذلك فلا بأس بذلك لأنَّ هذا من الإحسان.</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lastRenderedPageBreak/>
        <w:t>{تحديد العزاء بثلاثة أيام، هل له أصلٌ شرعي؟}.</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لأنَّهم ينسون ميِّتَهم بعدَ الثلاث، فلا تذكرهم به.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{إذا مات للشخص قريب ولم يحزنوا عليه لأنَّه استمرَّ في المرض عدَّة سنوات، فهل تشرع التَّعزية؟}.</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نعم تُشرَع التَّعزية في موت المسلم وموت القريب ولو طال مرضه.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{ما حكم الكي للمريض؟}.</w:t>
      </w:r>
    </w:p>
    <w:p w:rsidR="00C86E31" w:rsidRPr="00AA1EE7" w:rsidRDefault="00C86E31" w:rsidP="003D2F9C">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الكيُّ مباحٌ، ولكنَّه يُكرَه لِمَا فيه من التَّعذيب بالنَّار، والنبي -صَلَّى اللهُ عَلَيْهِ وَسَلَّمَ- كره الكي بالنار</w:t>
      </w:r>
      <w:r w:rsidR="003D2F9C" w:rsidRPr="00AA1EE7">
        <w:rPr>
          <w:rFonts w:ascii="Traditional Arabic" w:hAnsi="Traditional Arabic" w:cs="Traditional Arabic" w:hint="cs"/>
          <w:sz w:val="34"/>
          <w:szCs w:val="34"/>
          <w:rtl/>
        </w:rPr>
        <w:t>؛</w:t>
      </w:r>
      <w:r w:rsidRPr="00AA1EE7">
        <w:rPr>
          <w:rFonts w:ascii="Traditional Arabic" w:hAnsi="Traditional Arabic" w:cs="Traditional Arabic"/>
          <w:sz w:val="34"/>
          <w:szCs w:val="34"/>
          <w:rtl/>
        </w:rPr>
        <w:t xml:space="preserve"> لأنَّ فيه تعذيبًا للإنسان، ولم يمنعه.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{هل الأفضل ترك التَّداوي طلبًا للأجر؟}.</w:t>
      </w:r>
    </w:p>
    <w:p w:rsidR="00C86E31" w:rsidRPr="00C86E31" w:rsidRDefault="00C86E31" w:rsidP="003D2F9C">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الأفضل التَّداوي</w:t>
      </w:r>
      <w:r w:rsidR="003D2F9C">
        <w:rPr>
          <w:rFonts w:ascii="Traditional Arabic" w:hAnsi="Traditional Arabic" w:cs="Traditional Arabic" w:hint="cs"/>
          <w:sz w:val="34"/>
          <w:szCs w:val="34"/>
          <w:rtl/>
        </w:rPr>
        <w:t>؛</w:t>
      </w:r>
      <w:r w:rsidRPr="00C86E31">
        <w:rPr>
          <w:rFonts w:ascii="Traditional Arabic" w:hAnsi="Traditional Arabic" w:cs="Traditional Arabic"/>
          <w:sz w:val="34"/>
          <w:szCs w:val="34"/>
          <w:rtl/>
        </w:rPr>
        <w:t xml:space="preserve"> لأنَّ الله أباح التداوي، ولقوله</w:t>
      </w:r>
      <w:r w:rsidR="004B4834">
        <w:rPr>
          <w:rFonts w:ascii="Traditional Arabic" w:hAnsi="Traditional Arabic" w:cs="Traditional Arabic"/>
          <w:sz w:val="34"/>
          <w:szCs w:val="34"/>
          <w:rtl/>
        </w:rPr>
        <w:t xml:space="preserve"> </w:t>
      </w:r>
      <w:r w:rsidRPr="00C86E31">
        <w:rPr>
          <w:rFonts w:ascii="Traditional Arabic" w:hAnsi="Traditional Arabic" w:cs="Traditional Arabic"/>
          <w:sz w:val="34"/>
          <w:szCs w:val="34"/>
          <w:rtl/>
        </w:rPr>
        <w:t xml:space="preserve">-صَلَّى اللهُ عَلَيْهِ وَسَلَّمَ: </w:t>
      </w:r>
      <w:r w:rsidRPr="00C86E31">
        <w:rPr>
          <w:rFonts w:ascii="Traditional Arabic" w:hAnsi="Traditional Arabic" w:cs="Traditional Arabic"/>
          <w:color w:val="008000"/>
          <w:sz w:val="34"/>
          <w:szCs w:val="34"/>
          <w:rtl/>
        </w:rPr>
        <w:t>«تَدَاوُوا ولا تَداوُوا بِحَرامٍ»</w:t>
      </w:r>
      <w:r w:rsidRPr="00C86E31">
        <w:rPr>
          <w:rFonts w:ascii="Traditional Arabic" w:hAnsi="Traditional Arabic" w:cs="Traditional Arabic"/>
          <w:sz w:val="34"/>
          <w:szCs w:val="34"/>
          <w:rtl/>
        </w:rPr>
        <w:t>.</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{يقول السائل: أهلي يسكنون في الرياض، وأنا أسكن في بلدٍ بعيدةٍ للدراسة، ومات لنا قريب، فهل تكفي التعزية بالهاتف؟ أم الأولى أن أرجع إلى بلدي للتعزية؟}.</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اتَّصل بهم بالهاتف، أو بأي وسيلةٍ من وسائل الاتِّصال وتًعزِّيهم، ويحصل المقصود بذلك ولا حاجة إلى مجيئك.</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{بارك الله فيكم، ونفع الله بكم فضيلة الشيخ.</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المؤلف -رَحِمَهُ اللهُ: </w:t>
      </w:r>
      <w:r w:rsidRPr="00AA1EE7">
        <w:rPr>
          <w:rFonts w:ascii="Traditional Arabic" w:hAnsi="Traditional Arabic" w:cs="Traditional Arabic"/>
          <w:color w:val="0000FF"/>
          <w:sz w:val="34"/>
          <w:szCs w:val="34"/>
          <w:rtl/>
        </w:rPr>
        <w:t>(كتَابُ الْزَّكَاةِ)</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الزكاة يعني بها زكاة الأموال، والزكاة قرينة الصلاة، قال تعالى:</w:t>
      </w:r>
      <w:r w:rsidR="004B4834" w:rsidRPr="00AA1EE7">
        <w:rPr>
          <w:rFonts w:ascii="Traditional Arabic" w:hAnsi="Traditional Arabic" w:cs="Traditional Arabic"/>
          <w:sz w:val="34"/>
          <w:szCs w:val="34"/>
          <w:rtl/>
        </w:rPr>
        <w:t xml:space="preserve"> </w:t>
      </w:r>
      <w:r w:rsidR="00B570C3" w:rsidRPr="00AA1EE7">
        <w:rPr>
          <w:rFonts w:ascii="Traditional Arabic" w:hAnsi="Traditional Arabic" w:cs="Traditional Arabic"/>
          <w:color w:val="FF0000"/>
          <w:sz w:val="34"/>
          <w:szCs w:val="34"/>
          <w:rtl/>
        </w:rPr>
        <w:t>﴿وَأَقِيمُوا الصَّلَاةَ وَآتُوا الزَّكَاةَ﴾</w:t>
      </w:r>
      <w:r w:rsidRPr="00AA1EE7">
        <w:rPr>
          <w:rFonts w:ascii="Traditional Arabic" w:hAnsi="Traditional Arabic" w:cs="Traditional Arabic"/>
          <w:color w:val="FF0000"/>
          <w:sz w:val="34"/>
          <w:szCs w:val="34"/>
          <w:rtl/>
        </w:rPr>
        <w:t xml:space="preserve"> </w:t>
      </w:r>
      <w:r w:rsidRPr="00AA1EE7">
        <w:rPr>
          <w:rFonts w:ascii="Traditional Arabic" w:hAnsi="Traditional Arabic" w:cs="Traditional Arabic"/>
          <w:rtl/>
        </w:rPr>
        <w:t>[النساء/77]</w:t>
      </w:r>
      <w:r w:rsidRPr="00AA1EE7">
        <w:rPr>
          <w:rFonts w:ascii="Traditional Arabic" w:hAnsi="Traditional Arabic" w:cs="Traditional Arabic"/>
          <w:sz w:val="34"/>
          <w:szCs w:val="34"/>
          <w:rtl/>
        </w:rPr>
        <w:t>، وهي من أركان الإسلام بعدَ الصلاة.</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المؤلف -رَحِمَهُ اللهُ: </w:t>
      </w:r>
      <w:r w:rsidRPr="00AA1EE7">
        <w:rPr>
          <w:rFonts w:ascii="Traditional Arabic" w:hAnsi="Traditional Arabic" w:cs="Traditional Arabic"/>
          <w:color w:val="0000FF"/>
          <w:sz w:val="34"/>
          <w:szCs w:val="34"/>
          <w:rtl/>
        </w:rPr>
        <w:t>(تَجِبُ فِي بَهِيمَةِ الأَنْعَامِ)</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بهيمة الأنعام: هي الإبل والبقر والغنم.</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(وَالْخَارِجِ مِنَ الأَرْضِ)</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الخارج من الأرض من الزُّروع.</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lastRenderedPageBreak/>
        <w:t xml:space="preserve">{قال -رَحِمَهُ اللهُ: </w:t>
      </w:r>
      <w:r w:rsidRPr="00AA1EE7">
        <w:rPr>
          <w:rFonts w:ascii="Traditional Arabic" w:hAnsi="Traditional Arabic" w:cs="Traditional Arabic"/>
          <w:color w:val="0000FF"/>
          <w:sz w:val="34"/>
          <w:szCs w:val="34"/>
          <w:rtl/>
        </w:rPr>
        <w:t>(وَالأَثْمَانِ)</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الأثمان: يعني النقود,</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(وَعُرُوضِ التِّجَارَةِ)</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عروض التجارة: هي السِّلَع التي تُعدُّ للبيع والشِّراء.</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(بِشُرُوطٍ خَمْسَةٍ)</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لا يتحقق الوجوب إلَّا بوجود الشروط التي سيذكرها.</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(الإِسْلاَمُ)</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أن يكونَ مسلمًا، فالكافر لا تنفعه الزكاة حتَّى يُسلم ويتوب إلى الله -عز وجل.</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(وَالْحُرِّيَّةُ)</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بأن يكون مالكًا لهذا المال، ويكون غير مملوك وغير رقيق، لأنَّ الرقيق ماله لسيِّده.</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(وَمِلْكُ النِّصَابِ)</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ملك النصاب: هو المقدار الذي حدَّدته الأدلَّة بأنَّ ما بلغه يُزكَّى، وما كان دونَه فلا يُزكَّى.</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 xml:space="preserve">{قال -رَحِمَهُ اللهُ: </w:t>
      </w:r>
      <w:r w:rsidRPr="00AA1EE7">
        <w:rPr>
          <w:rFonts w:ascii="Traditional Arabic" w:hAnsi="Traditional Arabic" w:cs="Traditional Arabic"/>
          <w:color w:val="0000FF"/>
          <w:sz w:val="34"/>
          <w:szCs w:val="34"/>
          <w:rtl/>
        </w:rPr>
        <w:t>(وَتَمَامُ الْمِلْكِ، وَالْحَوْلِ)</w:t>
      </w:r>
      <w:r w:rsidRPr="00AA1EE7">
        <w:rPr>
          <w:rFonts w:ascii="Traditional Arabic" w:hAnsi="Traditional Arabic" w:cs="Traditional Arabic"/>
          <w:sz w:val="34"/>
          <w:szCs w:val="34"/>
          <w:rtl/>
        </w:rPr>
        <w:t>}.</w:t>
      </w:r>
    </w:p>
    <w:p w:rsidR="00C86E31" w:rsidRPr="00AA1EE7" w:rsidRDefault="00C86E31" w:rsidP="00C912DF">
      <w:pPr>
        <w:spacing w:before="120" w:after="0" w:line="240" w:lineRule="auto"/>
        <w:ind w:firstLine="397"/>
        <w:jc w:val="both"/>
        <w:rPr>
          <w:rFonts w:ascii="Traditional Arabic" w:hAnsi="Traditional Arabic" w:cs="Traditional Arabic"/>
          <w:sz w:val="34"/>
          <w:szCs w:val="34"/>
          <w:rtl/>
        </w:rPr>
      </w:pPr>
      <w:r w:rsidRPr="00AA1EE7">
        <w:rPr>
          <w:rFonts w:ascii="Traditional Arabic" w:hAnsi="Traditional Arabic" w:cs="Traditional Arabic"/>
          <w:sz w:val="34"/>
          <w:szCs w:val="34"/>
          <w:rtl/>
        </w:rPr>
        <w:t>تمام المُلك من الإنسان على الشيء، وتمام الحول؛ فلا تجب الزكاة في مالٍ حتَّى يحول عليه الحول.</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{شكر الله لكم سماحة الشيخ صالح الفوزان، وسوف نستكمل -إن شاء الله- ما تبقى من هذا المتن في الدروس القادمة مع سماحته.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r w:rsidRPr="00C86E31">
        <w:rPr>
          <w:rFonts w:ascii="Traditional Arabic" w:hAnsi="Traditional Arabic" w:cs="Traditional Arabic"/>
          <w:sz w:val="34"/>
          <w:szCs w:val="34"/>
          <w:rtl/>
        </w:rPr>
        <w:t>شكرًا لفريق العمل في هذا البرنامج، وشكرًا لتواصلكم مع هذه الحلقات المباركات، والسلام عليكم ورحمة الله وبركاته}.</w:t>
      </w:r>
    </w:p>
    <w:p w:rsidR="00C86E31" w:rsidRPr="00C86E31" w:rsidRDefault="00C86E31" w:rsidP="00C912DF">
      <w:pPr>
        <w:spacing w:before="120" w:after="0" w:line="240" w:lineRule="auto"/>
        <w:ind w:firstLine="397"/>
        <w:jc w:val="both"/>
        <w:rPr>
          <w:rFonts w:ascii="Traditional Arabic" w:hAnsi="Traditional Arabic" w:cs="Traditional Arabic"/>
          <w:sz w:val="34"/>
          <w:szCs w:val="34"/>
          <w:rtl/>
        </w:rPr>
      </w:pPr>
    </w:p>
    <w:p w:rsidR="007070AE" w:rsidRPr="00C86E31" w:rsidRDefault="007070AE" w:rsidP="00C912DF">
      <w:pPr>
        <w:spacing w:before="120" w:after="0" w:line="240" w:lineRule="auto"/>
        <w:ind w:firstLine="397"/>
        <w:jc w:val="both"/>
        <w:rPr>
          <w:rFonts w:ascii="Traditional Arabic" w:hAnsi="Traditional Arabic" w:cs="Traditional Arabic"/>
          <w:sz w:val="34"/>
          <w:szCs w:val="34"/>
        </w:rPr>
      </w:pPr>
    </w:p>
    <w:sectPr w:rsidR="007070AE" w:rsidRPr="00C86E31" w:rsidSect="006B02A1">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AA1" w:rsidRDefault="003F3AA1" w:rsidP="00C86E31">
      <w:pPr>
        <w:spacing w:after="0" w:line="240" w:lineRule="auto"/>
      </w:pPr>
      <w:r>
        <w:separator/>
      </w:r>
    </w:p>
  </w:endnote>
  <w:endnote w:type="continuationSeparator" w:id="0">
    <w:p w:rsidR="003F3AA1" w:rsidRDefault="003F3AA1" w:rsidP="00C8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9662321"/>
      <w:docPartObj>
        <w:docPartGallery w:val="Page Numbers (Bottom of Page)"/>
        <w:docPartUnique/>
      </w:docPartObj>
    </w:sdtPr>
    <w:sdtEndPr>
      <w:rPr>
        <w:noProof/>
      </w:rPr>
    </w:sdtEndPr>
    <w:sdtContent>
      <w:p w:rsidR="003D2F9C" w:rsidRDefault="003D2F9C">
        <w:pPr>
          <w:pStyle w:val="Footer"/>
          <w:jc w:val="center"/>
        </w:pPr>
        <w:r>
          <w:fldChar w:fldCharType="begin"/>
        </w:r>
        <w:r>
          <w:instrText xml:space="preserve"> PAGE   \* MERGEFORMAT </w:instrText>
        </w:r>
        <w:r>
          <w:fldChar w:fldCharType="separate"/>
        </w:r>
        <w:r w:rsidR="00AA1EE7">
          <w:rPr>
            <w:noProof/>
            <w:rtl/>
          </w:rPr>
          <w:t>3</w:t>
        </w:r>
        <w:r>
          <w:rPr>
            <w:noProof/>
          </w:rPr>
          <w:fldChar w:fldCharType="end"/>
        </w:r>
      </w:p>
    </w:sdtContent>
  </w:sdt>
  <w:p w:rsidR="003D2F9C" w:rsidRDefault="003D2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AA1" w:rsidRDefault="003F3AA1" w:rsidP="00C86E31">
      <w:pPr>
        <w:spacing w:after="0" w:line="240" w:lineRule="auto"/>
      </w:pPr>
      <w:r>
        <w:separator/>
      </w:r>
    </w:p>
  </w:footnote>
  <w:footnote w:type="continuationSeparator" w:id="0">
    <w:p w:rsidR="003F3AA1" w:rsidRDefault="003F3AA1" w:rsidP="00C86E31">
      <w:pPr>
        <w:spacing w:after="0" w:line="240" w:lineRule="auto"/>
      </w:pPr>
      <w:r>
        <w:continuationSeparator/>
      </w:r>
    </w:p>
  </w:footnote>
  <w:footnote w:id="1">
    <w:p w:rsidR="00C86E31" w:rsidRPr="009D6305" w:rsidRDefault="00C86E31" w:rsidP="00C86E31">
      <w:pPr>
        <w:pStyle w:val="FootnoteText"/>
        <w:rPr>
          <w:rFonts w:ascii="Traditional Arabic" w:hAnsi="Traditional Arabic" w:cs="Traditional Arabic"/>
        </w:rPr>
      </w:pPr>
      <w:r w:rsidRPr="009D6305">
        <w:rPr>
          <w:rStyle w:val="FootnoteReference"/>
          <w:rFonts w:ascii="Traditional Arabic" w:hAnsi="Traditional Arabic" w:cs="Traditional Arabic"/>
        </w:rPr>
        <w:footnoteRef/>
      </w:r>
      <w:r w:rsidRPr="009D6305">
        <w:rPr>
          <w:rFonts w:ascii="Traditional Arabic" w:hAnsi="Traditional Arabic" w:cs="Traditional Arabic"/>
          <w:rtl/>
        </w:rPr>
        <w:t xml:space="preserve"> البخاري (1304)، ومسلم (924).</w:t>
      </w:r>
    </w:p>
  </w:footnote>
  <w:footnote w:id="2">
    <w:p w:rsidR="00C86E31" w:rsidRPr="009D6305" w:rsidRDefault="00C86E31" w:rsidP="00C86E31">
      <w:pPr>
        <w:pStyle w:val="FootnoteText"/>
        <w:rPr>
          <w:rFonts w:ascii="Traditional Arabic" w:hAnsi="Traditional Arabic" w:cs="Traditional Arabic"/>
        </w:rPr>
      </w:pPr>
      <w:r w:rsidRPr="009D6305">
        <w:rPr>
          <w:rStyle w:val="FootnoteReference"/>
          <w:rFonts w:ascii="Traditional Arabic" w:hAnsi="Traditional Arabic" w:cs="Traditional Arabic"/>
        </w:rPr>
        <w:footnoteRef/>
      </w:r>
      <w:r w:rsidRPr="009D6305">
        <w:rPr>
          <w:rFonts w:ascii="Traditional Arabic" w:hAnsi="Traditional Arabic" w:cs="Traditional Arabic"/>
          <w:rtl/>
        </w:rPr>
        <w:t xml:space="preserve"> أخرجه أبو داود (3855)، الترمذي (2038)، والنسائي في السنن الكبرى (7553)، وابن ماجه (3436)، وأحمد (18454)</w:t>
      </w:r>
    </w:p>
  </w:footnote>
  <w:footnote w:id="3">
    <w:p w:rsidR="00C86E31" w:rsidRPr="009D6305" w:rsidRDefault="00C86E31" w:rsidP="00C86E31">
      <w:pPr>
        <w:pStyle w:val="FootnoteText"/>
        <w:rPr>
          <w:rFonts w:ascii="Traditional Arabic" w:hAnsi="Traditional Arabic" w:cs="Traditional Arabic"/>
          <w:rtl/>
        </w:rPr>
      </w:pPr>
      <w:r w:rsidRPr="009D6305">
        <w:rPr>
          <w:rStyle w:val="FootnoteReference"/>
          <w:rFonts w:ascii="Traditional Arabic" w:hAnsi="Traditional Arabic" w:cs="Traditional Arabic"/>
        </w:rPr>
        <w:footnoteRef/>
      </w:r>
      <w:r w:rsidRPr="009D6305">
        <w:rPr>
          <w:rFonts w:ascii="Traditional Arabic" w:hAnsi="Traditional Arabic" w:cs="Traditional Arabic"/>
          <w:rtl/>
        </w:rPr>
        <w:t xml:space="preserve"> سنن ابن ماجه (3438)، مسند أحمد (3922).</w:t>
      </w:r>
    </w:p>
  </w:footnote>
  <w:footnote w:id="4">
    <w:p w:rsidR="00C86E31" w:rsidRPr="009D6305" w:rsidRDefault="00C86E31">
      <w:pPr>
        <w:pStyle w:val="FootnoteText"/>
        <w:rPr>
          <w:rFonts w:ascii="Traditional Arabic" w:hAnsi="Traditional Arabic" w:cs="Traditional Arabic"/>
        </w:rPr>
      </w:pPr>
      <w:r w:rsidRPr="009D6305">
        <w:rPr>
          <w:rStyle w:val="FootnoteReference"/>
          <w:rFonts w:ascii="Traditional Arabic" w:hAnsi="Traditional Arabic" w:cs="Traditional Arabic"/>
        </w:rPr>
        <w:footnoteRef/>
      </w:r>
      <w:r w:rsidRPr="009D6305">
        <w:rPr>
          <w:rFonts w:ascii="Traditional Arabic" w:hAnsi="Traditional Arabic" w:cs="Traditional Arabic"/>
          <w:rtl/>
        </w:rPr>
        <w:t xml:space="preserve"> صحيح البخاري (5698)، صحيح مسلم (2680).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E31"/>
    <w:rsid w:val="000E6E67"/>
    <w:rsid w:val="002360E0"/>
    <w:rsid w:val="00340230"/>
    <w:rsid w:val="003D2F9C"/>
    <w:rsid w:val="003F3AA1"/>
    <w:rsid w:val="004B4834"/>
    <w:rsid w:val="006B02A1"/>
    <w:rsid w:val="007070AE"/>
    <w:rsid w:val="008A25FB"/>
    <w:rsid w:val="009D6305"/>
    <w:rsid w:val="00AA1EE7"/>
    <w:rsid w:val="00B570C3"/>
    <w:rsid w:val="00C86E31"/>
    <w:rsid w:val="00C912DF"/>
    <w:rsid w:val="00D52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D224F-6209-4EE0-8CA8-4064E8D3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E31"/>
    <w:rPr>
      <w:sz w:val="20"/>
      <w:szCs w:val="20"/>
    </w:rPr>
  </w:style>
  <w:style w:type="character" w:styleId="FootnoteReference">
    <w:name w:val="footnote reference"/>
    <w:basedOn w:val="DefaultParagraphFont"/>
    <w:uiPriority w:val="99"/>
    <w:semiHidden/>
    <w:unhideWhenUsed/>
    <w:rsid w:val="00C86E31"/>
    <w:rPr>
      <w:vertAlign w:val="superscript"/>
    </w:rPr>
  </w:style>
  <w:style w:type="paragraph" w:styleId="Header">
    <w:name w:val="header"/>
    <w:basedOn w:val="Normal"/>
    <w:link w:val="HeaderChar"/>
    <w:uiPriority w:val="99"/>
    <w:unhideWhenUsed/>
    <w:rsid w:val="003D2F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2F9C"/>
  </w:style>
  <w:style w:type="paragraph" w:styleId="Footer">
    <w:name w:val="footer"/>
    <w:basedOn w:val="Normal"/>
    <w:link w:val="FooterChar"/>
    <w:uiPriority w:val="99"/>
    <w:unhideWhenUsed/>
    <w:rsid w:val="003D2F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7</cp:revision>
  <dcterms:created xsi:type="dcterms:W3CDTF">2019-11-24T13:32:00Z</dcterms:created>
  <dcterms:modified xsi:type="dcterms:W3CDTF">2019-11-24T21:11:00Z</dcterms:modified>
</cp:coreProperties>
</file>