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93" w:rsidRPr="001F6E34" w:rsidRDefault="002A3693" w:rsidP="004B5CB7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r w:rsidRPr="001F6E34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 xml:space="preserve">المحرر </w:t>
      </w:r>
      <w:r w:rsidR="004B5CB7" w:rsidRPr="001F6E34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 xml:space="preserve">في الحديث </w:t>
      </w:r>
      <w:r w:rsidRPr="001F6E34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(</w:t>
      </w:r>
      <w:r w:rsidR="004B5CB7" w:rsidRPr="001F6E34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4</w:t>
      </w:r>
      <w:r w:rsidRPr="001F6E34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)</w:t>
      </w:r>
    </w:p>
    <w:p w:rsidR="004B5CB7" w:rsidRPr="001F6E34" w:rsidRDefault="004B5CB7" w:rsidP="004B5CB7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</w:pPr>
      <w:r w:rsidRPr="001F6E34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الدرس الثاني والعشرون (22)</w:t>
      </w:r>
    </w:p>
    <w:p w:rsidR="004B5CB7" w:rsidRPr="001F6E34" w:rsidRDefault="004B5CB7" w:rsidP="004B5CB7">
      <w:pPr>
        <w:spacing w:before="120" w:after="0" w:line="240" w:lineRule="auto"/>
        <w:ind w:firstLine="397"/>
        <w:jc w:val="right"/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</w:pPr>
      <w:r w:rsidRPr="001F6E34"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  <w:t>معالي الشَّيخ</w:t>
      </w:r>
      <w:r w:rsidRPr="001F6E34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>/</w:t>
      </w:r>
      <w:r w:rsidRPr="001F6E34"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  <w:t xml:space="preserve"> </w:t>
      </w:r>
      <w:r w:rsidRPr="001F6E34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>د.</w:t>
      </w:r>
      <w:r w:rsidRPr="001F6E34"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  <w:t xml:space="preserve"> سعد بن ناصر الشثري</w:t>
      </w:r>
    </w:p>
    <w:p w:rsidR="002A3693" w:rsidRPr="001F6E34" w:rsidRDefault="002A3693" w:rsidP="004B5CB7">
      <w:pPr>
        <w:spacing w:before="120" w:after="0" w:line="240" w:lineRule="auto"/>
        <w:ind w:firstLine="397"/>
        <w:rPr>
          <w:rFonts w:ascii="Traditional Arabic" w:hAnsi="Traditional Arabic" w:cs="Traditional Arabic"/>
          <w:sz w:val="34"/>
          <w:szCs w:val="34"/>
          <w:rtl/>
        </w:rPr>
      </w:pP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{بسم الله الرحمن الرحيم.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السَّلام عليكم ورحمة الله وبركاته.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أرحبُ بكم إخواني وأخواتي المشاهدين الأعزَّاء في حلقةٍ جديدةٍ من حلقات البناء العلمي، وأرحب بمعالي الشَّيخ الدكتور سعد بن ناصر الشثري. فأهلًا وسهلًا بكم معالي الشَّيخ}.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حيَّاكَ الله، وأهلًا وسهلًا،</w:t>
      </w:r>
      <w:r w:rsidR="005318DF"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أرحبُ بك، وأرحبُ بإخواني المشاهدين الكرام، وأسأل الله</w:t>
      </w:r>
      <w:r w:rsidR="005318DF"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-جلَّ وعلا- أن يجعل هذا اللقاء لقاءً نافعًا مباركًا.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{اللهم آمين..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في هذه الحلقة -بإذن الله- نشرع في حديث </w:t>
      </w:r>
      <w:r w:rsidR="0035498C" w:rsidRPr="001F6E34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(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وَعَنْ هَمَّامٍ، عَنْ زَيْدِ بنِ أَسْلَمَ، عَنْ عَطاءِ بنِ يَسَارٍ، عَنْ أَبي سَعيدٍ الْخُدْرِيِّ قَالَ: قَالَ رَسُولُ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لَا تكْـتُـبُوا عَنِّي، وَمَنْ كَتَبَ عَنِّي غَيرَ الْقُرْآنِ فَلْيَمْحُهُ، وَحَدِّثُوا عَنِّي وَلَا حَرَجَ، وَمَنْ كَذَبَ عَليَّ</w:t>
      </w:r>
      <w:r w:rsidR="001F4221" w:rsidRPr="001F6E34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 xml:space="preserve"> 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-قَالَ هَـمَّامٌ: أَحْسَبُهُ قَالَ:- مُتَعَمِّد</w:t>
      </w:r>
      <w:r w:rsidR="00911EA1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فَليَتَبَوَّأْ مَقْعَدَهُ مِنَ النَّارِ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الحمدُ للهِ ربِّ العالمين، والصَّلاةُ والسَّلامُ على أفضل الأنبياء والمرسلين.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أمَّا بعدُ؛ أوَّلُ هذا الحديث فيه الن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هي عن كتابة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الأحاديث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النَّبويَّة، وكان ذلك في أوَّلِ الإسلام، وذلك خشيةً من الن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أن يختلِطَ القرآن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بالسُّنَّة، ولكن ل</w:t>
      </w:r>
      <w:r w:rsidR="0035498C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مَّا استقرَّ الأمر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وح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ف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ظَ طائفة</w:t>
      </w:r>
      <w:r w:rsidR="0035498C" w:rsidRPr="001F6E34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كثيرةٌ من الصَّحابةِ كتابَ الله -عزَّ وجَلَّ- وارتفعت الخشية م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ن اختلاط الكتاب </w:t>
      </w:r>
      <w:r w:rsidR="001F4221" w:rsidRPr="001F6E34">
        <w:rPr>
          <w:rFonts w:ascii="Traditional Arabic" w:hAnsi="Traditional Arabic" w:cs="Traditional Arabic" w:hint="cs"/>
          <w:sz w:val="34"/>
          <w:szCs w:val="34"/>
          <w:rtl/>
        </w:rPr>
        <w:t>ب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السُّنَّة؛ أذن الن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بي -صَلَّى اللهُ عَلَيْهِ وَسَلَّمَ- بالكتابةِ، فقال: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35498C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اُكْتُبُوا لأَبِي شَاه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35498C" w:rsidRPr="001F6E34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1"/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وكان الن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يكتب بعض أحاديثه، وقال علي: "</w:t>
      </w:r>
      <w:r w:rsidRPr="001F6E34">
        <w:rPr>
          <w:rFonts w:ascii="Traditional Arabic" w:hAnsi="Traditional Arabic" w:cs="Traditional Arabic"/>
          <w:color w:val="663300"/>
          <w:sz w:val="34"/>
          <w:szCs w:val="34"/>
          <w:rtl/>
        </w:rPr>
        <w:t>ليس عندي غير القرآن إلَّا ما في هذه الص</w:t>
      </w:r>
      <w:r w:rsidR="00911EA1" w:rsidRPr="001F6E34">
        <w:rPr>
          <w:rFonts w:ascii="Traditional Arabic" w:hAnsi="Traditional Arabic" w:cs="Traditional Arabic" w:hint="cs"/>
          <w:color w:val="663300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color w:val="663300"/>
          <w:sz w:val="34"/>
          <w:szCs w:val="34"/>
          <w:rtl/>
        </w:rPr>
        <w:t>حيفة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".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lastRenderedPageBreak/>
        <w:t>وقال أبو هريرة</w:t>
      </w:r>
      <w:r w:rsidR="005318DF"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-رَضِيَ اللهُ عَنْهُ: </w:t>
      </w:r>
      <w:r w:rsidRPr="001F6E34">
        <w:rPr>
          <w:rFonts w:ascii="Traditional Arabic" w:hAnsi="Traditional Arabic" w:cs="Traditional Arabic"/>
          <w:color w:val="663300"/>
          <w:sz w:val="34"/>
          <w:szCs w:val="34"/>
          <w:rtl/>
        </w:rPr>
        <w:t>"</w:t>
      </w:r>
      <w:r w:rsidR="0035498C" w:rsidRPr="001F6E34">
        <w:rPr>
          <w:rFonts w:ascii="Traditional Arabic" w:hAnsi="Traditional Arabic" w:cs="Traditional Arabic"/>
          <w:color w:val="663300"/>
          <w:sz w:val="34"/>
          <w:szCs w:val="34"/>
          <w:rtl/>
        </w:rPr>
        <w:t>مَا مِنْ أَصْحَابِ النَّبِيِّ صَلَّى اللهُ عَلَيْهِ وَسَلَّمَ أَحَدٌ أَكْثَرَ حَدِيثًا عَنْهُ مِنِّي، إِلَّا مَا كَانَ مِنْ عَبْدِ اللَّهِ بْنِ عَمْرٍو، فَإِنَّهُ كَانَ يَكْتُبُ وَلاَ أَكْتُبُ</w:t>
      </w:r>
      <w:r w:rsidRPr="001F6E34">
        <w:rPr>
          <w:rFonts w:ascii="Traditional Arabic" w:hAnsi="Traditional Arabic" w:cs="Traditional Arabic"/>
          <w:color w:val="663300"/>
          <w:sz w:val="34"/>
          <w:szCs w:val="34"/>
          <w:rtl/>
        </w:rPr>
        <w:t>"</w:t>
      </w:r>
      <w:r w:rsidR="0035498C" w:rsidRPr="001F6E34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2"/>
      </w:r>
      <w:r w:rsidRPr="001F6E34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وبالتَّالي هذا الحكم أصبح مرفوعًا.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وفي الحديث:</w:t>
      </w:r>
    </w:p>
    <w:p w:rsidR="008D13D8" w:rsidRPr="001F6E34" w:rsidRDefault="008D13D8" w:rsidP="009A4766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الت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رغيب في كتابةِ آياتِ القرآنِ.</w:t>
      </w:r>
    </w:p>
    <w:p w:rsidR="008D13D8" w:rsidRPr="001F6E34" w:rsidRDefault="008D13D8" w:rsidP="009A4766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التَّرغيب في 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ش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ر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المصحف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مكتوبًا</w:t>
      </w:r>
      <w:r w:rsidR="00482925" w:rsidRPr="001F6E34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لأنَّه قد فُهِمَ من هذا اللفظ التَّرغيب في الكتابة للقرآن.</w:t>
      </w:r>
    </w:p>
    <w:p w:rsidR="008D13D8" w:rsidRPr="001F6E34" w:rsidRDefault="008D13D8" w:rsidP="009A4766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التَّرغيب في نقل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أحاديث النَّبي -صَلَّى اللهُ عَلَيْهِ وَسَلَّمَ- ولذا 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وَحَدِّثُوا عَنِّي وَلَا حَرَجَ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لا إثم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عليكم،</w:t>
      </w:r>
      <w:r w:rsidR="005318DF"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كأنَّه ل</w:t>
      </w:r>
      <w:r w:rsidR="00482925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مَّا منعَ الكتابة أجاز لهم الحديث بلا كتابةٍ.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ثم حذَّر -صَلَّى اللهُ عَلَيْهِ وَسَلَّمَ- من أمرٍ آخر؛ ألا وهو الكذب عليه -صَلَّى اللهُ عَلَيْهِ وَسَلَّمَ- وبيَّنَ أنَّه من </w:t>
      </w:r>
      <w:r w:rsidRPr="001F6E34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كبائر الذُّنوبِ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، فقال: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وَمَنْ كَذَبَ عَليَّ مُتَعَمِّد</w:t>
      </w:r>
      <w:r w:rsidR="00911EA1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فَليَتَبَوَّأْ مَقْعَدَهُ مِنَ النَّارِ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76613C" w:rsidRPr="001F6E34" w:rsidRDefault="008D13D8" w:rsidP="001F6E3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وإنَّ م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ن الأسباب التي تجعلنا نحكمُ على الفعل بأنَّه كبيرة: ورود الوعيد عليه بالنَّار.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وم</w:t>
      </w:r>
      <w:r w:rsidR="00911EA1" w:rsidRPr="001F6E34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ن أنواع</w:t>
      </w:r>
      <w:r w:rsidR="00911EA1" w:rsidRPr="001F6E34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 xml:space="preserve"> الكذب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: أن يُحدِّث الإنسان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عن الكذَّابين، أو يُحدِّثُ بما يغلب على ظنِّه أنَّه لا تصح نسبته إلى رسول الله -صَلَّى اللهُ عَلَيْهِ وَسَلَّمَ.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وأُخِذَ من هذا المنع من التَّحديث بالأحاديث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الض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عيفة التي لا شاهدَ لها، خ</w:t>
      </w:r>
      <w:r w:rsidR="007F7EE2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صوصًا إذا كان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ذلك على العوام.</w:t>
      </w:r>
    </w:p>
    <w:p w:rsidR="0076613C" w:rsidRPr="001F6E34" w:rsidRDefault="008D13D8" w:rsidP="001F6E34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وبعض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النَّاس أجاز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أن يُحدَّثَ بالحديث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الض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عيف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متى كان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7F7EE2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رغِّبًا في عملٍ صالحٍ قد ثبتَ بدليلٍ صحيحٍ، فإنَّ روايته إنَّما تحثُّ الن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اس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على فعل ذلك الأمر الذي ثبتَ حكمه في الدليل الآخر، وأمَّا ما لم تثبت مشروعيَّته من الأعمال فإنَّه لا يجوز أن يُ</w:t>
      </w:r>
      <w:r w:rsidR="00F23AF2" w:rsidRPr="001F6E34">
        <w:rPr>
          <w:rFonts w:ascii="Traditional Arabic" w:hAnsi="Traditional Arabic" w:cs="Traditional Arabic" w:hint="cs"/>
          <w:sz w:val="34"/>
          <w:szCs w:val="34"/>
          <w:rtl/>
        </w:rPr>
        <w:t>ث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بَتَ كونه من الطاعات بمجرد الأحاديث الضَّعيفة</w:t>
      </w:r>
      <w:r w:rsidR="007F7EE2" w:rsidRPr="001F6E34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لأنَّ هذه الأحاديث لم تثبت عن الن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تَمِيمٍ الدَّارِيِّ أَنَّ النَّبِيَّ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الدَّينُ النَّصِيحَةُ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قُلْنَا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لِمَنْ يَا رَسُولَ اللهِ؟ قَالَ: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للهِ، ولِكِتَابِهِ، وَلِرَسُولِهِ، ولأَئِمَّةِ الْمُسْلِمِينَ وعَامَّتِهِم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الدَّينُ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هنا م</w:t>
      </w:r>
      <w:r w:rsidR="0035164A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بتدأٌ معرَّف، والأصل في المبتدأ المعرَّف أنَّه ينحصرُ في الخبرِ، فكأنَّه قال: الدِّين منحصرٌ في النَّصيحة.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lastRenderedPageBreak/>
        <w:t>وأصل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كلمة "الدين": الطَّاعة التي تكون لله -جلَّ وعَلا.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وأمَّا قوله:</w:t>
      </w:r>
      <w:r w:rsidR="005318DF"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النَّصِيحَةُ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فيُقصَد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به: العمل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الصَّالح الذي لا مُخالطةَ للسُّوءِ فيه، فإذا قدَّمتَ خيرًا لغيرك فقد نصحتَه، وإذا أرشدته على ما ينفعه فقد نصحته.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(قُلْنَا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لِمَنْ يَا رَسُولَ اللهِ؟)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ل</w:t>
      </w:r>
      <w:r w:rsidR="00C5699C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مَن نُقدِّم هذه النَّصيحة؟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فقَالَ -صَلَّى اللهُ عَلَيْهِ وَسَلَّمَ: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للهِ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والنُّصحُ كما قال تعالى:</w:t>
      </w:r>
      <w:r w:rsidR="005318DF"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5699C" w:rsidRPr="001F6E34">
        <w:rPr>
          <w:rFonts w:ascii="Traditional Arabic" w:hAnsi="Traditional Arabic" w:cs="Traditional Arabic"/>
          <w:color w:val="FF0000"/>
          <w:sz w:val="34"/>
          <w:szCs w:val="34"/>
          <w:rtl/>
        </w:rPr>
        <w:t>﴿إِذَا نَصَحُوا لِلَّهِ وَرَسُولِهِ﴾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1F6E34">
        <w:rPr>
          <w:rFonts w:ascii="Traditional Arabic" w:hAnsi="Traditional Arabic" w:cs="Traditional Arabic"/>
          <w:sz w:val="24"/>
          <w:szCs w:val="24"/>
          <w:rtl/>
        </w:rPr>
        <w:t>[التوبة</w:t>
      </w:r>
      <w:r w:rsidR="00C5699C" w:rsidRPr="001F6E34">
        <w:rPr>
          <w:rFonts w:ascii="Traditional Arabic" w:hAnsi="Traditional Arabic" w:cs="Traditional Arabic" w:hint="cs"/>
          <w:sz w:val="24"/>
          <w:szCs w:val="24"/>
          <w:rtl/>
        </w:rPr>
        <w:t>:</w:t>
      </w:r>
      <w:r w:rsidRPr="001F6E34">
        <w:rPr>
          <w:rFonts w:ascii="Traditional Arabic" w:hAnsi="Traditional Arabic" w:cs="Traditional Arabic"/>
          <w:sz w:val="24"/>
          <w:szCs w:val="24"/>
          <w:rtl/>
        </w:rPr>
        <w:t>91]</w:t>
      </w:r>
      <w:r w:rsidR="005318DF" w:rsidRPr="001F6E34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والنُّصحُ لله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: يكون بتوحيد ربِّ العزَّةِ والجلال، وإخلاص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الأعما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ل له، والرَّغبة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في رضاه -سبحانه وتعالى- والأمل في فضله -جلَّ وعَلا.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ولِكِتَابِهِ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النَّصيحة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لكتابه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 xml:space="preserve"> تكونُ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بصيانت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ه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والدَّعوةِ إليه، ونشره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بينَ الناس، والاستجابة لِمَا فيه من الأوامر.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وَلِرَسُولِهِ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النَّصيحة لرسول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الله تتضمَّنُ تصديقَه، وتتضمَّن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القيام معه، ونصرة دينه.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ولأَئِمَّةِ الْمُسْلِمِينَ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أئمَّة المسلمين: مَن لهم ولاية على المسلمين، والأصل أن تُطلَق على مَن له الولاية العامَّة، وقد تصدُق على مَن يكون أدنى من ذلك.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والنُّصحُ لأئمَّةِ المسلمين يكون بمعاونتهم على الطَّاعةِ، والاستجابةِ لهم فيما يأمرون به من غير المعاصي، وفي القيامِ معهم في تحقيق ما يعودُ بالنَّفعِ على العبادِ والبلادِ.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ومن النَّصيحة لهم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: إرشادهم، وتذكيرهم</w:t>
      </w:r>
      <w:r w:rsidR="005318DF" w:rsidRPr="001F6E3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ولكن بشرط أن يكون على جهةِ السِّرِّ لا على جهةِ العلنِ.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وعَامَّتِهِم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النَّصيحة</w:t>
      </w:r>
      <w:r w:rsidR="0035164A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لعامَّة المسلمين تكون بتمنِّي الخير لهم، وبإرشادهم ونصحهم، وبالقيام معهم ومعاونتهم.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أَبي هُرَيْرَةَ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-رَضِيَ اللهُ عَنْهُ-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قَالَ رَسُولُ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بَدَأَ الْإِسْلَامُ غَرِيب</w:t>
      </w:r>
      <w:r w:rsidR="00911EA1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وَسَيَعُودُ غَرِيب</w:t>
      </w:r>
      <w:r w:rsidR="00911EA1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كَمَا بَدَأَ، فَطُوبَى لِلغُرَبَاءِ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بَدَأَ الْإِسْلَامُ غَرِيب</w:t>
      </w:r>
      <w:r w:rsidR="00911EA1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لم يؤم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ن به في أوَّلِ وقته إلَّا أفرادٌ قلائل، فكان الإسلام غريبًا في ذلك الزمان، يستغربه الن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اس ولا يتقبلونه.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وَسَيَعُودُ غَرِيب</w:t>
      </w:r>
      <w:r w:rsidR="00911EA1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كَمَا بَدَأَ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سينقُص ويتناقص حتى يكون غريبًا في الناس.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lastRenderedPageBreak/>
        <w:t>وفي هذا الحديث من الفوائد:</w:t>
      </w:r>
    </w:p>
    <w:p w:rsidR="008D13D8" w:rsidRPr="001F6E34" w:rsidRDefault="008D13D8" w:rsidP="00A42CD2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أنَّ </w:t>
      </w:r>
      <w:r w:rsidR="00A42CD2" w:rsidRPr="001F6E34">
        <w:rPr>
          <w:rFonts w:ascii="Traditional Arabic" w:hAnsi="Traditional Arabic" w:cs="Traditional Arabic"/>
          <w:sz w:val="34"/>
          <w:szCs w:val="34"/>
          <w:rtl/>
        </w:rPr>
        <w:t xml:space="preserve">العبرة 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ليست بالكثرةِ، وإنَّما العبرة بانتهاج نهجِ الحقِّ والسَّيرِ عليه.</w:t>
      </w:r>
    </w:p>
    <w:p w:rsidR="008D13D8" w:rsidRPr="001F6E34" w:rsidRDefault="008D13D8" w:rsidP="00A42CD2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وأنَّ العبدَ لا ينبغي به أن تضعف نفسه متى لم يجد م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عاونًا على الخير.</w:t>
      </w:r>
    </w:p>
    <w:p w:rsidR="008D13D8" w:rsidRPr="001F6E34" w:rsidRDefault="008D13D8" w:rsidP="00A42CD2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وأنَّ الغ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ربةَ الحقيقيَّة هي ما يكون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من غ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ربة الدِّينِ، وليس غ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ربة الأسفار.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فَطُوبَى لِلغُرَبَاءِ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أنَّ المقام العالي في جنَّاتِ الخُلدِ تحتَ شجرةِ طوبى يكون للغرباء الذين كانوا على الحقِّ، أمَّا مَن كان غريبًا لكنَّه على باطلٍ فهذا مضادٌّ لِمَا أُريدَ بالحديث.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(وَعَنْهُ عَنْ رَسُولِ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أَنَّهُ قَالَ: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وَالَّذِي نَفْسِي بِيَدِهِ، لَا يَسْمَعُ بِي أَحَدٌ مِنْ هَذِهِ الْأُمَّةِ، يَهُودِيٌّ وَلَا نَصْرَانِيٌّ، ثُمَّ يَمُوتُ وَلَمْ يُؤْمِنْ بِالَّذِي أُرْسِلْتُ بِهِ، إِلَّا كَانَ مِنْ أَصْحَابِ النَّارِ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وَالَّذِي نَفْسِي بِيَدِهِ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فيه جواز القَسَم ولو لم يُطلَب من الإنسان القَسَم.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لَا يَسْمَعُ بِي أَحَدٌ مِنْ هَذِهِ الْأُمَّةِ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الأمَّة على نوعين:</w:t>
      </w:r>
    </w:p>
    <w:p w:rsidR="008D13D8" w:rsidRPr="001F6E34" w:rsidRDefault="008D13D8" w:rsidP="00A42CD2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أمَّةُ الإجابة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: وهم ال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ذ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ين استجابوا له، وهؤلاء من المسلمين.</w:t>
      </w:r>
    </w:p>
    <w:p w:rsidR="008D13D8" w:rsidRPr="001F6E34" w:rsidRDefault="008D13D8" w:rsidP="00A42CD2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أمَّة الدَّعوة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وتشمل كل مَن وجبَ عليه طاعة رسول الله -صَلَّى اللهُ عَلَيْهِ وَسَلَّمَ- والاستجابة لدعوتِهِ.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لَا يَسْمَعُ بِي أَحَدٌ مِنْ هَذِهِ الْأُمَّةِ يَهُودِيٌّ وَلَا نَصْرَانِيٌّ، ثُمَّ يَمُوتُ وَلَمْ يُؤْمِنْ بِالَّذِي أُرْسِلْتُ بِهِ، إِلَّا كَانَ مِنْ أَصْحَابِ النَّارِ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فيه فوائد:</w:t>
      </w:r>
    </w:p>
    <w:p w:rsidR="008D13D8" w:rsidRPr="001F6E34" w:rsidRDefault="008D13D8" w:rsidP="00A42CD2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أنَّ اليهوديَّةَ والنَّصرانيَّة أديانٌ م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نسوخة، وأنَّها قد رُفِعَت.</w:t>
      </w:r>
    </w:p>
    <w:p w:rsidR="008D13D8" w:rsidRPr="001F6E34" w:rsidRDefault="008D13D8" w:rsidP="00A42CD2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وأنَّ اليهودي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والن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صراني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إذا سمع بالنَّبي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-صَلَّى اللهُ عَلَيْهِ وَسَلَّمَ- ل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ز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م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ه أن يبحث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عن حقيقته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ليستجيب له.</w:t>
      </w:r>
    </w:p>
    <w:p w:rsidR="008D13D8" w:rsidRPr="001F6E34" w:rsidRDefault="008D13D8" w:rsidP="00A42CD2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وأنَّ مَن لم يسمع بهذه الدَّعوة الكريمة م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ن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الي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هود والنَّصارى فإنَّه لا يُعاقَبُ.</w:t>
      </w:r>
    </w:p>
    <w:p w:rsidR="0076613C" w:rsidRPr="001F6E34" w:rsidRDefault="008D13D8" w:rsidP="001F6E34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فضيلةُ الإيمان بالله -جلَّ وعَلَا.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(وَعَنِ ابْنِ عُمَرَ رَضِيَ اللَّهُ عَنْهُمَا قَالَ: سَمِعْتُ رَسُولُ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يَقُولُ: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مَنْ خَلَعَ يَد</w:t>
      </w:r>
      <w:r w:rsidR="00911EA1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مِنْ طَاعَةٍ، لَقِيَ اللهَ يَوْمَ الْقِيَامَةِ لَا حُجَّةَ لَهُ</w:t>
      </w:r>
      <w:r w:rsidR="00A42CD2" w:rsidRPr="001F6E34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،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وَمَنْ مَاتَ وَلَيْسَ فِي عُنُقِهِ بَيْعَةٌ، مَاتَ مِـيْـتَةً جَاهِلِيَّةً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مَنْ خَلَعَ يَد</w:t>
      </w:r>
      <w:r w:rsidR="00911EA1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مِنْ طَاعَةٍ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مَن نقَضَ البيعةَ، واعتقدَ أن لا ولاية لصاحب الولاية عليه.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لَقِيَ اللهَ يَوْمَ الْقِيَامَةِ لَا حُجَّةَ لَهُ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فإنَّ مَن أمرَ الله بطاعتهم ح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جَّة على العباد، وفي هذا فوائد:</w:t>
      </w:r>
    </w:p>
    <w:p w:rsidR="008D13D8" w:rsidRPr="001F6E34" w:rsidRDefault="008D13D8" w:rsidP="00A42CD2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وجوب طاعة صاحب الولاية والت</w:t>
      </w:r>
      <w:r w:rsidR="00A42CD2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أكيد على ذلك.</w:t>
      </w:r>
    </w:p>
    <w:p w:rsidR="008D13D8" w:rsidRPr="001F6E34" w:rsidRDefault="008D13D8" w:rsidP="00A42CD2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وأنَّ النَّاس يحتجُّونَ يومَ القيامة، وأمَّا مَن خلعَ الطَّاعة فهذا يأتي يوم القيامة ولا حجَّةَ له.</w:t>
      </w:r>
    </w:p>
    <w:p w:rsidR="008D13D8" w:rsidRPr="001F6E34" w:rsidRDefault="008D13D8" w:rsidP="00A42CD2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وجوب اعتقاد ولاية الأئمَّة، فلا تكفي المصافحة باليد؛ بل لابدَّ من اعتقاد في القلب أنَّ صاحب الولاية تجب طاعته.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أَبي سَعيدٍ الْخُدْرِيِّ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-رَضِيَ اللهُ عَنْهُ-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قَالَ رَسُولُ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إِذا بُويِعَ لِخَلِيفَتَينِ فَاقْتُلُوا الآخِرَ مِنْهُمَا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هذا الحديث فيه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: تنظيم أحوال المسلمين، فقوله: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إِذا بُويِعَ لِخَلِيفَتَينِ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في مكانٍ واحدٍ، أمَّا إذا اختلفت بنيانهم فلكلِّ بلدٍ حكمه.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وفي هذا إطلاق اسم البيعة -وهو اسمٌ شرعي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ٌّ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- على ما لا يُعتبَرُ شرعًا بيعةً.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فَاقْتُلُوا الآخِرَ مِنْهُمَا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، أي: المتأخِّر في ادِّعاء الخلافة، وذلك أنَّ النَّاس إذا كان لهم إمامٌ واحدٌ استقرَّت أمورهم وسكُنَت أحوالهم، أمَّا إذا وُجدَ التَّنازُع من 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صحابِ الولاية فسينتصر لهذا أشخاص ولذلك أشخاص؛ وبالتَّالي يقع بينهم من الاضطراب الشيء الكثير.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(وَعَنْهُ قَالَ: سَمِعتُ رَسُولَ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يَقُولُ: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مَنْ رَأَى مِنْكُم مُنْكَر</w:t>
      </w:r>
      <w:r w:rsidR="00911EA1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فَلْيُغَيِّرْهُ بِيَدِهِ، فَإِنْ لَمْ يَسْتَطِعْ فَبِلِسَانِهِ، فَإِنْ لَمْ يَسْتَطِعْ فَبِقَلْبِهِ، وَذَلِكَ أَضْعَفُ الْإِيمَانِ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مَنْ رَأَى مِنْكُم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الأصل في الرؤية أن يُراد بها الرؤية الحقيقيَّة لا الرُّؤية المجازيَّة التي تشمل السَّماع.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وقوله: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مُنْكَر</w:t>
      </w:r>
      <w:r w:rsidR="00911EA1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نكرة في سياق الشَّرطِ، فتكون عامَّة لجميع المنكرات.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فَلْيُغَيِّرْهُ بِيَدِهِ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التَّغيير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باليد إمَّا بإتلاف آلة المعصية، أو بمنعِ العاصي من العصيان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، ونحو </w:t>
      </w:r>
      <w:r w:rsidR="00911EA1" w:rsidRPr="001F6E34">
        <w:rPr>
          <w:rFonts w:ascii="Traditional Arabic" w:hAnsi="Traditional Arabic" w:cs="Traditional Arabic"/>
          <w:sz w:val="34"/>
          <w:szCs w:val="34"/>
          <w:rtl/>
        </w:rPr>
        <w:t>ذلك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والتَّغيير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باليد إنَّما هو لأصحاب الولايات، مثل</w:t>
      </w:r>
      <w:r w:rsidR="000064ED" w:rsidRPr="001F6E34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الإمام الأعظم في دولته، ومثل</w:t>
      </w:r>
      <w:r w:rsidR="000064ED" w:rsidRPr="001F6E34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المدير في مدرسته، و</w:t>
      </w:r>
      <w:r w:rsidR="000064ED" w:rsidRPr="001F6E34">
        <w:rPr>
          <w:rFonts w:ascii="Traditional Arabic" w:hAnsi="Traditional Arabic" w:cs="Traditional Arabic" w:hint="cs"/>
          <w:sz w:val="34"/>
          <w:szCs w:val="34"/>
          <w:rtl/>
        </w:rPr>
        <w:t xml:space="preserve">مثل: 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المدرِّس في فصلِه، ومثل</w:t>
      </w:r>
      <w:r w:rsidR="000064ED" w:rsidRPr="001F6E34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الوالد في بيته ونحو ذلك.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فَإِنْ لَمْ يَسْتَطِعْ، فَبِلِسَانِهِ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0064ED" w:rsidRPr="001F6E34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إذا لم يتمكَّن من تغيير المنكرِ بيده فليغيره بلسانه، يُبيِّن للناس أنَّ هذا الفعل منكر، وأنَّه مخالَفَةٌ للشَّرع.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فَإِنْ لَمْ يَسْتَطِعْ فَبِقَلْبِهِ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إذا لم يستطع التَّغيير لا باليدِ ولا باللسان فحينئذٍ نتوجَّه إلى قلبه، فنقول له: أَنكِر هذه المعصية.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وَذَلِكَ أَضْعَفُ الْإِيمَانِ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</w:t>
      </w:r>
      <w:r w:rsidR="002A7721" w:rsidRPr="001F6E34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أنَّ هذا الإنكار بالقلب.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أَبي مَسْعُودٍ الْأَنْصَارِيِّ قَالَ: قَالَ رَسُولُ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مَنْ دَلَّ عَلَى خَيْرٍ فَلَهُ مِثْلُ أَجْرِ فَاعِلِهِ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في هذا الحديث:</w:t>
      </w:r>
    </w:p>
    <w:p w:rsidR="008D13D8" w:rsidRPr="001F6E34" w:rsidRDefault="008D13D8" w:rsidP="002A7721">
      <w:pPr>
        <w:pStyle w:val="ListParagraph"/>
        <w:numPr>
          <w:ilvl w:val="0"/>
          <w:numId w:val="10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الت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رغيب في الدَّعوةِ والدِّلالةِ على الخير.</w:t>
      </w:r>
    </w:p>
    <w:p w:rsidR="008D13D8" w:rsidRPr="001F6E34" w:rsidRDefault="008D13D8" w:rsidP="002A7721">
      <w:pPr>
        <w:pStyle w:val="ListParagraph"/>
        <w:numPr>
          <w:ilvl w:val="0"/>
          <w:numId w:val="10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وأنَّ جميع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أنواعِ الخيرِ محمودة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ومحمودٌ أصحابها.</w:t>
      </w:r>
    </w:p>
    <w:p w:rsidR="008D13D8" w:rsidRPr="001F6E34" w:rsidRDefault="008D13D8" w:rsidP="002A7721">
      <w:pPr>
        <w:pStyle w:val="ListParagraph"/>
        <w:numPr>
          <w:ilvl w:val="0"/>
          <w:numId w:val="10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تفضُّل الله -عزَّ وجَلَّ- على العبد الدَّاعي إلى أفعال الخير بأن يكون له مثل أجرِ مَن عمل ذلك الخير.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أُمِّ سَلَمَةَ -رَضِيَ اللهُ عَنْهَا- أَنَّ رَسُولَ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سَتَكُونُ أُمَرَاءُ فَتَعْرِفُون وَتُنْكِرُونَ</w:t>
      </w:r>
      <w:r w:rsidR="000064ED" w:rsidRPr="001F6E34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،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فَمَنْ عَرَفَ بَرِئَ، وَمَنْ أَنْكَرَ سَلِمَ، وَلَكِن مَنْ رَضِيَ وَتَابَعَ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فَقَالُوا: أَفَلا نُقَاتِلُهُم؟ قَالَ: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لَا، مَا صَلَّوْا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هذا الحديث بيانُ أنَّه ستكون أمراء في الزَّمان الماضي والزَّمان المستقبَل.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فَتَعْرِفُون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يوجَد منهم أفعال من أفعال المعروف والخير.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وَتُنْكِرُونَ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ستجدون منهم أفعالًا أخرى هي محلٌّ للإنكار.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فَمَنْ عَرَفَ بَرِئَ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هذه الرُّتبة الأولى، أي: مَن عرفَ أنَّ ه</w:t>
      </w:r>
      <w:r w:rsidR="00342536" w:rsidRPr="001F6E34">
        <w:rPr>
          <w:rFonts w:ascii="Traditional Arabic" w:hAnsi="Traditional Arabic" w:cs="Traditional Arabic" w:hint="cs"/>
          <w:sz w:val="34"/>
          <w:szCs w:val="34"/>
          <w:rtl/>
        </w:rPr>
        <w:t>ذ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ا منكر وكرِهَه بقلبه فقد تبرَّأ من فعل المنكر وم</w:t>
      </w:r>
      <w:r w:rsidR="00342536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ن فاعله.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وَمَنْ أَنْكَرَ سَلِمَ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هذه الرُّتبة الثَّانية، وهذا في الإقرارات في الغالب، يُقرُّ بشيءٍ ثم بعد ذلك ينكسُ.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وَلَكِن مَنْ رَضِيَ وَتَابَعَ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هذه الر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تبة الث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الثة، أي: إنَّما تكون الشَّرهةُ والعقوبة</w:t>
      </w:r>
      <w:r w:rsidR="00F7102A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على مَن رضي بالمنكرات التي كانت تُفعَل وتابعها، فهو المؤاخَذ والمعاقب عليه إن لم يفعله.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قال: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(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فَقَالُوا: أَفَلا نُقَاتِلُهُم؟ قَالَ: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لَا، مَا صَلَّوْا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فيه أنَّ الأئمَّة والولاة إن كانوا من أهل الصَّلاة لا يجوز أن يُخرَج عليهم.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أَبي هُرَيْرَةَ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-رَضِيَ اللهُ عَنْهُ-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أَنَّ رَسُولَ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إِذا سَافَرْتُمْ فِي الخِصْبِ فَأَعْطُوا الْإِبِلَ حَظَّهَا مِنَ الأَرْضِ، وَإِذَا سَافَرْتُم فِي السَّنَةِ فَبَادِرُوا بِهَا نِقْيَهَا وَإِذا عَرَّسْتُم فَاجْتَنبُوا الطَّرِيقَ، فَإِنَّهَا طُرُقُ الدَّوَابِّ وَمَأْوَى الْهَوَامِّ بِالَّليْلِ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إِذا سَافَرْتُمْ فِي الخِصْبِ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المراد به: الأرض التي يكثُر فيها أنواع النبات.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فَأَعْطُوا الْإِبِلَ حَظَّهَا مِنَ الأَرْضِ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م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كِّن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وها من رعي الأرض.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وَإِذَا سَافَرْتُم فِي السَّنَةِ</w:t>
      </w:r>
      <w:r w:rsidR="000064ED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F7102A" w:rsidRPr="001F6E34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القحط والجدب.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فَبَادِرُوا بِهَا نِقْيَهَا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F7102A" w:rsidRPr="001F6E34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أعطوها الط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عام قبل أن تطلب هي.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وَإِذا عَرَّسْتُم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نزلتم آخر الليل.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فَاجْتَنبُوا الطَّرِيقَ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لا تجلسوا في الطريق.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فَإِنَّهَا طُرُقُ الدَّوَابِّ وَمَأْوَى الْهَوَامِّ بِالَّليْلِ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يعني</w:t>
      </w:r>
      <w:r w:rsidR="00F7102A" w:rsidRPr="001F6E34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قد تعترض عليكم الد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واب.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(وَعَنِ ابْنِ عُمَرَ -رَضِيَ اللهُ عَنْهُمَا- أَنَّ رَسُولَ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إِذا أَكَلَ أَحَدُكُم فَلْيَأْكُل بِيَمِينِهِ، وَإِذا شَرِبَ فَلْيَشْرَبْ بِيَمِينِهِ، فَإِنَّ الشَّيْطَانَ يَأْكُلُ بِشمَالِهِ وَيَشْرَبُ بِشِمَالِهِ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هذا الحديث فيه النهي عن الأكل بالشِّمال، والشُّرب بالشِّمال، وفيه النَّهي عن التَّشبُّه بالشَّيطان</w:t>
      </w:r>
      <w:r w:rsidR="00F7102A" w:rsidRPr="001F6E34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لأنَّ ما ذُكِرَت هذه الأشياء إلَّا لأنَّها من صفات الشَّيطان.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أَبي هُرَيْرَةَ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-رَضِيَ اللهُ عَنْهُ-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قَالَ: قَالَ رَسُولُ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لَا يَشْرَبَنَّ أَحَدٌ مِنْكُمْ قَائِم</w:t>
      </w:r>
      <w:r w:rsidR="00911EA1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، فَمَنْ نَسِيَ فَلْيَسْتَقِيءَ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لَا يَشْرَبَنَّ أَحَدٌ مِنْكُمْ قَائِم</w:t>
      </w:r>
      <w:r w:rsidR="00911EA1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، فَمَنْ نَسِيَ فَلْيَسْتَقِيءَ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وردت الأحاديث بالنَّهي عن الشُّربِ قائمًا.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وأوردَ هنا العلَّة في ذلك وهي أنَّ الشُّرب قائمًا من أسباب شيء من الأمراض ونحوها، ولذا أمر النبي -صَلَّى اللهُ عَلَيْهِ وَسَلَّمَ- بأن يست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سق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ي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الإنسان منه.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جَابرٍ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-رَضِيَ اللهُ عَنْهُ-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سَمِعْتُ رَسُولَ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يَقُولُ فِي غَزْوَةٍ غَزَوْنَاهَا: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اسْتَكْثِرُوا مِنَ النِّعَالِ، فَإِنَّ الرَّجُلَ لَا يَزَالُ رَاكِبًا مَا انْتَعَلَ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لُبس الحذاء فيه فوائد من وقاية القدم من هوام الأرض ومن رمضائها ونحو ذلك، فجابر يقول: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(سَمِعْتُ رَسُولَ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يَقُولُ فِي غَزْوَةٍ غَزَوْنَاهَا: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اسْتَكْثِرُوا مِنَ النِّعَالِ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="00F7102A" w:rsidRPr="001F6E34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لأنَّ النِّعال يطرأ عليها أمور تشققها وتفرقها. 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فَإِنَّ الرَّجُلَ لَا يَزَالُ رَاكِبًا مَا انْتَعَلَ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أَبي هُرَيْرَةَ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-رَضِيَ اللهُ عَنْهُ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، قَالَ رَسُولُ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</w:t>
      </w:r>
      <w:r w:rsidR="00911EA1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صَلَّى اللهُ عَلَيْهِ وَسَلَّمَ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مَنْ عُرِضَ عَلَيْهِ رَيْحَانٌ فَلَا يَرُدَّهُ</w:t>
      </w:r>
      <w:r w:rsidR="00F7102A" w:rsidRPr="001F6E34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،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فَإِنَّهُ خَفِيفُ الْمَحْمَلِ طَيِّبُ الرِّيْحِ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هذه أحاديث فيها شيء مما يحتاج إليه الناس، ومن ذلك ما يتعلق بالهدايا، فالهدايا أمرٌ مرغوبٌ فيه، وينال به الإنسان الأجرَ الكثير، وقد ورد قوله -صَلَّى اللهُ عَلَيْهِ وَسَلَّمَ: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تهادوا تحابوا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فهذه الأفعال مرغَّبٌ فيها شرعًا.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مَنْ عُرِضَ عَلَيْهِ رَيْحَانٌ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فيه جواز أن تُعرَ</w:t>
      </w:r>
      <w:r w:rsidR="00F7102A" w:rsidRPr="001F6E34">
        <w:rPr>
          <w:rFonts w:ascii="Traditional Arabic" w:hAnsi="Traditional Arabic" w:cs="Traditional Arabic" w:hint="cs"/>
          <w:sz w:val="34"/>
          <w:szCs w:val="34"/>
          <w:rtl/>
        </w:rPr>
        <w:t>ض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الهديَّة للمُهدَى له قبل أن تُهدَى له، فيُنظَر ما رأيه وكيف سيفعل به</w:t>
      </w:r>
      <w:r w:rsidR="00F7102A" w:rsidRPr="001F6E34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. 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فَلَا يَرُدَّهُ، فَإِنَّهُ خَفِيفُ الْمَحْمَلِ طَيِّبُ الرِّيْحِ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 سُلَيْمَانَ بنِ بُرَيْدَةَ، عَن أَبِيهِ، عَنِ النَّبِيِّ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مَنْ لَعِبَ بِالنَّرْدَشِيْرِ فَكَأَنَّمَا صَبَغَ يَدَهُ فِي لَحْمِ خِنْزِيرٍ وَدَمِهِ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مَنْ لَعِبَ بِالنَّرْدَشِيْرِ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النَّرْدَشِيْرِ: لعبة قائمة على المصادفة، يستعملون فيها الزَّهرة التي لها ستَّة أوجه، في وجهٍ نقطة</w:t>
      </w:r>
      <w:r w:rsidR="00911EA1" w:rsidRPr="001F6E3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واحدة، ووجه نقطتين، وهكذا..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وكانوا في السَّابق يلعبون هذه الألعاب ويضعونها في برنامجهم، ووردَ أنَّ عمر أنكر على النُّعمان بن البشير حينما تعامل مع بعض اليهود فكان ي</w:t>
      </w:r>
      <w:r w:rsidR="00F7102A" w:rsidRPr="001F6E3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عطيهم دوابَّه من أجل أن يستوفوا منها متى اغتنوا.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فَكَأَنَّمَا صَبَغَ يَدَهُ فِي لَحْمِ خِنْزِيرٍ وَدَمِهِ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فيه أنَّ الخنزير نجس، وأنَّ لحمَه ودمَه من النَّجاساتِ.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(وَعَنْ أَبي هُرَيرةَ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-رَضِيَ اللهُ عَنْهُ-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أَنَّ رَسُولَ اللهِ 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-صَلَّى اللهُ عَلَيْهِ وَسَلَّمَ-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أَتَدْرُونَ مَا الْغِـيْـبَـةُ؟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قَالُوا: اللهُ وَرَسُولَهُ أَعْلَمُ</w:t>
      </w:r>
      <w:r w:rsidR="00F7102A" w:rsidRPr="001F6E34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،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قَالَ: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ذِكْرُكَ أَخَاكَ بِمَا يَكْرَهُ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قِيلَ: أَفَرَأَيْتَ إِنْ كَانَ فِي أَخِي مَا أَقُولُ؟ قَالَ: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إِنْ كَانَ فِيهِ مَا تَقُولُ فَقَدِ اغْتَبْتَهُ: وَإِنْ لَمْ يَكُنْ فِيهِ فَقَدْ بَهَتَّهُ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.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 أَخْرَجَ هَذِهِ الْأَحَادِيثَ مُسلِمٌ)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lastRenderedPageBreak/>
        <w:t>هذا الحديث يشتمل على نوعٍ من أنواع الأدب الإسلامي الرَّفيع الذي جاء به ديننا القويم، ألا وهو: النَّهي عن ذكر معايب الآخرين، سواءٌ بحضرتهم أو لم يكن كذلك، وذلك أنَّه لا فائدة من مقابلة الآخرين بمثل هذا المُنقِص لحقوقهم.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أَتَدْرُونَ مَا الْغِـيْـبَـةُ؟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هل تعرفون ما هي؟ وهل تعرفون الطَّريق الموصل إليها؟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(قَالُوا: اللهُ وَرَسُولَهُ أَعْلَمُ)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فردُّوا العلم إلى الله -جلَّ وعلا.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قَالَ -صَلَّى اللهُ عَلَيْهِ وَسَلَّمَ: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ذِكْرُكَ أَخَاكَ بِمَا يَكْرَهُ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أي: أمرٍ يكرهه، فإنَّه عندما يجلس عندك أو عندما تجلس معه تتذكَّر المنافع الكثيرة التي حصلت منه.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(قِيلَ: أَفَرَأَيْتَ إِنْ كَانَ فِي أَخِي مَا أَقُولُ؟ قَالَ: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إِنْ كَانَ فِيهِ مَا تَقُولُ فَقَدِ اغْتَبْتَهُ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18DF" w:rsidRPr="001F6E34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="000064ED" w:rsidRPr="001F6E34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 لأنَّ هذه حقيقة الغِيبَة.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وَإِنْ لَمْ يَكُنْ فِيهِ فَقَدْ بَهَتَّهُ</w:t>
      </w:r>
      <w:r w:rsidR="005318DF" w:rsidRPr="001F6E34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1F6E34">
        <w:rPr>
          <w:rFonts w:ascii="Traditional Arabic" w:hAnsi="Traditional Arabic" w:cs="Traditional Arabic"/>
          <w:sz w:val="34"/>
          <w:szCs w:val="34"/>
          <w:rtl/>
        </w:rPr>
        <w:t>، أخرجه مسلم.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أسأل الله -جلَّ وعلا- أن يوفقنا وإيَّاكم لكل خير، وأن يجعلنا وإيَّاكم من الهداة المهتدين، هذا والله أعلم، وصلَّى الله على نبينا محمدٍ وعلى آله وصحبه أجمعين.</w:t>
      </w:r>
    </w:p>
    <w:p w:rsidR="008D13D8" w:rsidRPr="001F6E34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>{وفي الختامِ نشكركم معالي الشَّيخ على ما تقدِّمونَه، أسألُ الله أن يجعلَ ذلك في موازين حسناتِكم.</w:t>
      </w:r>
    </w:p>
    <w:p w:rsidR="00D231B9" w:rsidRPr="008D13D8" w:rsidRDefault="008D13D8" w:rsidP="004B5CB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1F6E34">
        <w:rPr>
          <w:rFonts w:ascii="Traditional Arabic" w:hAnsi="Traditional Arabic" w:cs="Traditional Arabic"/>
          <w:sz w:val="34"/>
          <w:szCs w:val="34"/>
          <w:rtl/>
        </w:rPr>
        <w:t xml:space="preserve">هذه تحيَّةٌ عطرةٌ من فريقِ </w:t>
      </w:r>
      <w:bookmarkStart w:id="0" w:name="_GoBack"/>
      <w:bookmarkEnd w:id="0"/>
      <w:r w:rsidRPr="001F6E34">
        <w:rPr>
          <w:rFonts w:ascii="Traditional Arabic" w:hAnsi="Traditional Arabic" w:cs="Traditional Arabic"/>
          <w:sz w:val="34"/>
          <w:szCs w:val="34"/>
          <w:rtl/>
        </w:rPr>
        <w:t>البرنامج، ومنِّي أنا محدثِّكم عبد الرحمن بن أحمد العمر، إلى ذلكم الحين نستودعكم الله الذي لا تضيعُ ودائِعَه، والسَّلام عليكم ورحمةُ اللهِ وبركاته}.</w:t>
      </w:r>
    </w:p>
    <w:sectPr w:rsidR="00D231B9" w:rsidRPr="008D13D8" w:rsidSect="004B5CB7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15F" w:rsidRDefault="00AE215F" w:rsidP="004B5CB7">
      <w:pPr>
        <w:spacing w:after="0" w:line="240" w:lineRule="auto"/>
      </w:pPr>
      <w:r>
        <w:separator/>
      </w:r>
    </w:p>
  </w:endnote>
  <w:endnote w:type="continuationSeparator" w:id="0">
    <w:p w:rsidR="00AE215F" w:rsidRDefault="00AE215F" w:rsidP="004B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58899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5CB7" w:rsidRDefault="00203D80">
        <w:pPr>
          <w:pStyle w:val="Footer"/>
          <w:jc w:val="center"/>
        </w:pPr>
        <w:r>
          <w:fldChar w:fldCharType="begin"/>
        </w:r>
        <w:r w:rsidR="004B5CB7">
          <w:instrText xml:space="preserve"> PAGE   \* MERGEFORMAT </w:instrText>
        </w:r>
        <w:r>
          <w:fldChar w:fldCharType="separate"/>
        </w:r>
        <w:r w:rsidR="001F6E34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4B5CB7" w:rsidRDefault="004B5C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15F" w:rsidRDefault="00AE215F" w:rsidP="004B5CB7">
      <w:pPr>
        <w:spacing w:after="0" w:line="240" w:lineRule="auto"/>
      </w:pPr>
      <w:r>
        <w:separator/>
      </w:r>
    </w:p>
  </w:footnote>
  <w:footnote w:type="continuationSeparator" w:id="0">
    <w:p w:rsidR="00AE215F" w:rsidRDefault="00AE215F" w:rsidP="004B5CB7">
      <w:pPr>
        <w:spacing w:after="0" w:line="240" w:lineRule="auto"/>
      </w:pPr>
      <w:r>
        <w:continuationSeparator/>
      </w:r>
    </w:p>
  </w:footnote>
  <w:footnote w:id="1">
    <w:p w:rsidR="0035498C" w:rsidRDefault="0035498C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>
        <w:rPr>
          <w:rtl/>
        </w:rPr>
        <w:t>متفق عليه</w:t>
      </w:r>
    </w:p>
  </w:footnote>
  <w:footnote w:id="2">
    <w:p w:rsidR="0035498C" w:rsidRDefault="0035498C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5498C">
        <w:rPr>
          <w:rFonts w:cs="Arial"/>
          <w:rtl/>
        </w:rPr>
        <w:t>رواه البخاري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273"/>
    <w:multiLevelType w:val="hybridMultilevel"/>
    <w:tmpl w:val="DE5E6A6E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1D83742B"/>
    <w:multiLevelType w:val="hybridMultilevel"/>
    <w:tmpl w:val="B88EBB00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2CBA0696"/>
    <w:multiLevelType w:val="hybridMultilevel"/>
    <w:tmpl w:val="A8020076"/>
    <w:lvl w:ilvl="0" w:tplc="A1B083E0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2E5D7167"/>
    <w:multiLevelType w:val="hybridMultilevel"/>
    <w:tmpl w:val="D2629188"/>
    <w:lvl w:ilvl="0" w:tplc="034E40F8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47141FAC"/>
    <w:multiLevelType w:val="hybridMultilevel"/>
    <w:tmpl w:val="5F3AD160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486A5FF8"/>
    <w:multiLevelType w:val="hybridMultilevel"/>
    <w:tmpl w:val="D6005C90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52F0754A"/>
    <w:multiLevelType w:val="hybridMultilevel"/>
    <w:tmpl w:val="D55850F0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5B410A13"/>
    <w:multiLevelType w:val="hybridMultilevel"/>
    <w:tmpl w:val="7338956A"/>
    <w:lvl w:ilvl="0" w:tplc="1BB698B2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777A5711"/>
    <w:multiLevelType w:val="hybridMultilevel"/>
    <w:tmpl w:val="0E88FC14"/>
    <w:lvl w:ilvl="0" w:tplc="5A68DA08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>
    <w:nsid w:val="7B107929"/>
    <w:multiLevelType w:val="hybridMultilevel"/>
    <w:tmpl w:val="A57C3090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7AB29D24">
      <w:numFmt w:val="bullet"/>
      <w:lvlText w:val="-"/>
      <w:lvlJc w:val="left"/>
      <w:pPr>
        <w:ind w:left="1477" w:hanging="360"/>
      </w:pPr>
      <w:rPr>
        <w:rFonts w:ascii="Traditional Arabic" w:eastAsiaTheme="minorHAnsi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612"/>
    <w:rsid w:val="000064ED"/>
    <w:rsid w:val="001A08CF"/>
    <w:rsid w:val="001F4221"/>
    <w:rsid w:val="001F6E34"/>
    <w:rsid w:val="00203D80"/>
    <w:rsid w:val="00220332"/>
    <w:rsid w:val="00290612"/>
    <w:rsid w:val="002A3693"/>
    <w:rsid w:val="002A7721"/>
    <w:rsid w:val="00342536"/>
    <w:rsid w:val="0035164A"/>
    <w:rsid w:val="0035498C"/>
    <w:rsid w:val="003838BD"/>
    <w:rsid w:val="00482925"/>
    <w:rsid w:val="004B0975"/>
    <w:rsid w:val="004B5CB7"/>
    <w:rsid w:val="005050EE"/>
    <w:rsid w:val="005318DF"/>
    <w:rsid w:val="005B1F76"/>
    <w:rsid w:val="0076613C"/>
    <w:rsid w:val="007F7EE2"/>
    <w:rsid w:val="00833930"/>
    <w:rsid w:val="008D13D8"/>
    <w:rsid w:val="00911EA1"/>
    <w:rsid w:val="009A4766"/>
    <w:rsid w:val="00A42CD2"/>
    <w:rsid w:val="00AE215F"/>
    <w:rsid w:val="00C5699C"/>
    <w:rsid w:val="00D10EEC"/>
    <w:rsid w:val="00D231B9"/>
    <w:rsid w:val="00D61014"/>
    <w:rsid w:val="00E979D9"/>
    <w:rsid w:val="00F23AF2"/>
    <w:rsid w:val="00F7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C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B7"/>
  </w:style>
  <w:style w:type="paragraph" w:styleId="Footer">
    <w:name w:val="footer"/>
    <w:basedOn w:val="Normal"/>
    <w:link w:val="FooterChar"/>
    <w:uiPriority w:val="99"/>
    <w:unhideWhenUsed/>
    <w:rsid w:val="004B5C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B7"/>
  </w:style>
  <w:style w:type="paragraph" w:styleId="FootnoteText">
    <w:name w:val="footnote text"/>
    <w:basedOn w:val="Normal"/>
    <w:link w:val="FootnoteTextChar"/>
    <w:uiPriority w:val="99"/>
    <w:semiHidden/>
    <w:unhideWhenUsed/>
    <w:rsid w:val="003549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49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498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A47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13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613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9662E-0BEB-462F-BAF3-19CE516B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Haboba</cp:lastModifiedBy>
  <cp:revision>17</cp:revision>
  <dcterms:created xsi:type="dcterms:W3CDTF">2019-04-16T19:35:00Z</dcterms:created>
  <dcterms:modified xsi:type="dcterms:W3CDTF">2019-04-17T18:54:00Z</dcterms:modified>
</cp:coreProperties>
</file>