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6EBC6" w14:textId="77777777" w:rsidR="00831A4C" w:rsidRPr="008C3229" w:rsidRDefault="00831A4C" w:rsidP="00831A4C">
      <w:pPr>
        <w:spacing w:before="120" w:after="0" w:line="240" w:lineRule="auto"/>
        <w:ind w:firstLine="397"/>
        <w:jc w:val="center"/>
        <w:rPr>
          <w:rFonts w:cs="Traditional Arabic"/>
          <w:b/>
          <w:bCs/>
          <w:color w:val="FF0000"/>
          <w:sz w:val="44"/>
          <w:szCs w:val="44"/>
          <w:rtl/>
        </w:rPr>
      </w:pPr>
      <w:r w:rsidRPr="008C3229">
        <w:rPr>
          <w:rFonts w:cs="Traditional Arabic"/>
          <w:b/>
          <w:bCs/>
          <w:color w:val="FF0000"/>
          <w:sz w:val="44"/>
          <w:szCs w:val="44"/>
          <w:rtl/>
        </w:rPr>
        <w:t>آدابُ المشي إِلى الصَّلاة (4)</w:t>
      </w:r>
    </w:p>
    <w:p w14:paraId="768FF480" w14:textId="77777777" w:rsidR="00831A4C" w:rsidRPr="008C3229" w:rsidRDefault="00831A4C" w:rsidP="00831A4C">
      <w:pPr>
        <w:spacing w:before="120" w:after="0" w:line="240" w:lineRule="auto"/>
        <w:ind w:firstLine="397"/>
        <w:jc w:val="center"/>
        <w:rPr>
          <w:rFonts w:cs="Traditional Arabic"/>
          <w:b/>
          <w:bCs/>
          <w:color w:val="0000CC"/>
          <w:sz w:val="44"/>
          <w:szCs w:val="44"/>
          <w:rtl/>
        </w:rPr>
      </w:pPr>
      <w:r w:rsidRPr="008C3229">
        <w:rPr>
          <w:rFonts w:cs="Traditional Arabic"/>
          <w:b/>
          <w:bCs/>
          <w:color w:val="0000CC"/>
          <w:sz w:val="44"/>
          <w:szCs w:val="44"/>
          <w:rtl/>
        </w:rPr>
        <w:t>الدَّرسُ ال</w:t>
      </w:r>
      <w:r w:rsidRPr="008C3229">
        <w:rPr>
          <w:rFonts w:cs="Traditional Arabic" w:hint="cs"/>
          <w:b/>
          <w:bCs/>
          <w:color w:val="0000CC"/>
          <w:sz w:val="44"/>
          <w:szCs w:val="44"/>
          <w:rtl/>
        </w:rPr>
        <w:t>عَاشِر</w:t>
      </w:r>
      <w:r w:rsidRPr="008C3229">
        <w:rPr>
          <w:rFonts w:cs="Traditional Arabic"/>
          <w:b/>
          <w:bCs/>
          <w:color w:val="0000CC"/>
          <w:sz w:val="44"/>
          <w:szCs w:val="44"/>
          <w:rtl/>
        </w:rPr>
        <w:t xml:space="preserve"> (</w:t>
      </w:r>
      <w:r w:rsidRPr="008C3229">
        <w:rPr>
          <w:rFonts w:cs="Traditional Arabic" w:hint="cs"/>
          <w:b/>
          <w:bCs/>
          <w:color w:val="0000CC"/>
          <w:sz w:val="44"/>
          <w:szCs w:val="44"/>
          <w:rtl/>
        </w:rPr>
        <w:t>10</w:t>
      </w:r>
      <w:r w:rsidRPr="008C3229">
        <w:rPr>
          <w:rFonts w:cs="Traditional Arabic"/>
          <w:b/>
          <w:bCs/>
          <w:color w:val="0000CC"/>
          <w:sz w:val="44"/>
          <w:szCs w:val="44"/>
          <w:rtl/>
        </w:rPr>
        <w:t>)</w:t>
      </w:r>
    </w:p>
    <w:p w14:paraId="0BA3D029" w14:textId="77777777" w:rsidR="00831A4C" w:rsidRPr="008C3229" w:rsidRDefault="00831A4C" w:rsidP="00831A4C">
      <w:pPr>
        <w:spacing w:before="120" w:after="0" w:line="240" w:lineRule="auto"/>
        <w:ind w:firstLine="397"/>
        <w:jc w:val="right"/>
        <w:rPr>
          <w:rFonts w:cs="Traditional Arabic"/>
          <w:b/>
          <w:bCs/>
          <w:color w:val="006600"/>
          <w:sz w:val="24"/>
          <w:szCs w:val="24"/>
          <w:rtl/>
        </w:rPr>
      </w:pPr>
      <w:r w:rsidRPr="008C3229">
        <w:rPr>
          <w:rFonts w:cs="Traditional Arabic"/>
          <w:b/>
          <w:bCs/>
          <w:color w:val="006600"/>
          <w:sz w:val="24"/>
          <w:szCs w:val="24"/>
          <w:rtl/>
        </w:rPr>
        <w:t>سماحة الشيخ/ صالح بن فوزان الفوزان</w:t>
      </w:r>
    </w:p>
    <w:p w14:paraId="26755989"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{بسم الله الرحمن الرحيم.</w:t>
      </w:r>
    </w:p>
    <w:p w14:paraId="7EF8AFC9"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14:paraId="257CBC1D"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مرحبًا بكم أيُّها الإخوة والأخوات في دَرسٍ مِن دُروسِ كتاب آدابِ المشي إلى الصَّلاة، ضيفُ هذا اللقاء هو سماحةُ العلَّامة الشَّيخ/ صالح بن فوزان الفوزان، عضوُ هيئة ِكبارِ العلماءِ، وعضو</w:t>
      </w:r>
      <w:r w:rsidR="00297792" w:rsidRPr="008C3229">
        <w:rPr>
          <w:rFonts w:ascii="Traditional Arabic" w:hAnsi="Traditional Arabic" w:cs="Traditional Arabic"/>
          <w:sz w:val="34"/>
          <w:szCs w:val="34"/>
          <w:rtl/>
        </w:rPr>
        <w:t xml:space="preserve"> اللَّجنةِ الدَّائمَةِ للإفتاء،</w:t>
      </w:r>
      <w:r w:rsidRPr="008C3229">
        <w:rPr>
          <w:rFonts w:ascii="Traditional Arabic" w:hAnsi="Traditional Arabic" w:cs="Traditional Arabic"/>
          <w:sz w:val="34"/>
          <w:szCs w:val="34"/>
          <w:rtl/>
        </w:rPr>
        <w:t xml:space="preserve"> أهلًا ومرحبًا بالشَّيخ صالح مع الإخوة والأخوات}</w:t>
      </w:r>
    </w:p>
    <w:p w14:paraId="3D497562" w14:textId="77777777" w:rsidR="00FB1DC6"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حيَّاكم الله وبارك فيكم.</w:t>
      </w:r>
    </w:p>
    <w:p w14:paraId="46290A11"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{قرأنا متنَ ما جاء في باب</w:t>
      </w:r>
      <w:r w:rsidR="00C03A85"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صلاة الجمُعَةِ، وبعضُ ا</w:t>
      </w:r>
      <w:r w:rsidRPr="008C3229">
        <w:rPr>
          <w:rFonts w:ascii="Traditional Arabic" w:hAnsi="Traditional Arabic" w:cs="Traditional Arabic" w:hint="cs"/>
          <w:sz w:val="34"/>
          <w:szCs w:val="34"/>
          <w:rtl/>
        </w:rPr>
        <w:t>لإ</w:t>
      </w:r>
      <w:r w:rsidRPr="008C3229">
        <w:rPr>
          <w:rFonts w:ascii="Traditional Arabic" w:hAnsi="Traditional Arabic" w:cs="Traditional Arabic"/>
          <w:sz w:val="34"/>
          <w:szCs w:val="34"/>
          <w:rtl/>
        </w:rPr>
        <w:t>خوة أرسل</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بأسئلة</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عن هذا اليوم العظيم -يوم الجمُعة- </w:t>
      </w:r>
      <w:r w:rsidRPr="008C3229">
        <w:rPr>
          <w:rFonts w:ascii="Traditional Arabic" w:hAnsi="Traditional Arabic" w:cs="Traditional Arabic" w:hint="cs"/>
          <w:sz w:val="34"/>
          <w:szCs w:val="34"/>
          <w:rtl/>
        </w:rPr>
        <w:t xml:space="preserve">ومنها: </w:t>
      </w:r>
      <w:r w:rsidRPr="008C3229">
        <w:rPr>
          <w:rFonts w:ascii="Traditional Arabic" w:hAnsi="Traditional Arabic" w:cs="Traditional Arabic"/>
          <w:sz w:val="34"/>
          <w:szCs w:val="34"/>
          <w:rtl/>
        </w:rPr>
        <w:t>ما سبب تسمية بوم الجُمُعةِ بهذا الاسم؟}.</w:t>
      </w:r>
    </w:p>
    <w:p w14:paraId="2F74035F"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بسم الله الرحمن الرحيم، الحمد</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لله، والصَّلاةُ والسَّلامُ على نبينا محمدٍ وعلى آلِهِ وأصحابه أجمعين.</w:t>
      </w:r>
    </w:p>
    <w:p w14:paraId="10B21B25"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سبب التَّسمية -والله أعلم: أنَّ النَّا</w:t>
      </w:r>
      <w:r w:rsidR="00297792" w:rsidRPr="008C3229">
        <w:rPr>
          <w:rFonts w:ascii="Traditional Arabic" w:hAnsi="Traditional Arabic" w:cs="Traditional Arabic"/>
          <w:sz w:val="34"/>
          <w:szCs w:val="34"/>
          <w:rtl/>
        </w:rPr>
        <w:t>س يجتمعونَ فيه في مسجدٍ واحدٍ ي</w:t>
      </w:r>
      <w:r w:rsidR="00297792" w:rsidRPr="008C3229">
        <w:rPr>
          <w:rFonts w:ascii="Traditional Arabic" w:hAnsi="Traditional Arabic" w:cs="Traditional Arabic" w:hint="cs"/>
          <w:sz w:val="34"/>
          <w:szCs w:val="34"/>
          <w:rtl/>
        </w:rPr>
        <w:t>ُصَ</w:t>
      </w:r>
      <w:r w:rsidRPr="008C3229">
        <w:rPr>
          <w:rFonts w:ascii="Traditional Arabic" w:hAnsi="Traditional Arabic" w:cs="Traditional Arabic"/>
          <w:sz w:val="34"/>
          <w:szCs w:val="34"/>
          <w:rtl/>
        </w:rPr>
        <w:t>لُّونَ فيه الجُمَعةِ، و</w:t>
      </w:r>
      <w:r w:rsidR="00297792" w:rsidRPr="008C3229">
        <w:rPr>
          <w:rFonts w:ascii="Traditional Arabic" w:hAnsi="Traditional Arabic" w:cs="Traditional Arabic"/>
          <w:sz w:val="34"/>
          <w:szCs w:val="34"/>
          <w:rtl/>
        </w:rPr>
        <w:t>كذلك تجتمع فيه الخيرات والبركات</w:t>
      </w:r>
      <w:r w:rsidRPr="008C3229">
        <w:rPr>
          <w:rFonts w:ascii="Traditional Arabic" w:hAnsi="Traditional Arabic" w:cs="Traditional Arabic"/>
          <w:sz w:val="34"/>
          <w:szCs w:val="34"/>
          <w:rtl/>
        </w:rPr>
        <w:t>، فهو يومٌ جامعٌ م</w:t>
      </w:r>
      <w:r w:rsidR="002D4F0A"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باركُ.</w:t>
      </w:r>
    </w:p>
    <w:p w14:paraId="1BC826CC"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{هل صلاة الجُمُعة بديلة ل</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ص</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لاة</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الظ</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هر؟}.</w:t>
      </w:r>
    </w:p>
    <w:p w14:paraId="6885171B"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صلاةُ الجُمُعَة فريضة الوقت، وهي فرضٌ م</w:t>
      </w:r>
      <w:r w:rsidR="002D4F0A"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ستقلٌّ وليس بديلًا عن صلاة الظُّهر.</w:t>
      </w:r>
    </w:p>
    <w:p w14:paraId="3CBF830B"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{بارك الله فيكم.</w:t>
      </w:r>
    </w:p>
    <w:p w14:paraId="1A13224D"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يشكُّ البعض بنداء الجُمُعةِ الأوَّل، ويزعمون أنَّه لم يكن في عهد النَّبي -صَلَّى اللهُ عَلَيْهِ وَسَلَّمَ- فما الصواب؟}.</w:t>
      </w:r>
    </w:p>
    <w:p w14:paraId="6B17ADA0" w14:textId="77777777" w:rsidR="00944EEB" w:rsidRPr="008C3229" w:rsidRDefault="00944EEB" w:rsidP="00813511">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هذا م</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ج</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هل</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ه</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م وغباو</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ت</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هم، فالأذان</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الأوَّل أ</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م</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رَ به ع</w:t>
      </w:r>
      <w:r w:rsidR="00813511" w:rsidRPr="008C3229">
        <w:rPr>
          <w:rFonts w:ascii="Traditional Arabic" w:hAnsi="Traditional Arabic" w:cs="Traditional Arabic" w:hint="cs"/>
          <w:sz w:val="34"/>
          <w:szCs w:val="34"/>
          <w:rtl/>
        </w:rPr>
        <w:t>ُ</w:t>
      </w:r>
      <w:r w:rsidR="00813511" w:rsidRPr="008C3229">
        <w:rPr>
          <w:rFonts w:ascii="Traditional Arabic" w:hAnsi="Traditional Arabic" w:cs="Traditional Arabic"/>
          <w:sz w:val="34"/>
          <w:szCs w:val="34"/>
          <w:rtl/>
        </w:rPr>
        <w:t xml:space="preserve">ثمان بن </w:t>
      </w:r>
      <w:r w:rsidR="00813511" w:rsidRPr="008C3229">
        <w:rPr>
          <w:rFonts w:ascii="Traditional Arabic" w:hAnsi="Traditional Arabic" w:cs="Traditional Arabic" w:hint="cs"/>
          <w:sz w:val="34"/>
          <w:szCs w:val="34"/>
          <w:rtl/>
        </w:rPr>
        <w:t>عفان</w:t>
      </w:r>
      <w:r w:rsidRPr="008C3229">
        <w:rPr>
          <w:rFonts w:ascii="Traditional Arabic" w:hAnsi="Traditional Arabic" w:cs="Traditional Arabic"/>
          <w:sz w:val="34"/>
          <w:szCs w:val="34"/>
          <w:rtl/>
        </w:rPr>
        <w:t xml:space="preserve"> -رَضِيَ اللهُ عَنْهُ- الخليفة الرَّاشد ل</w:t>
      </w:r>
      <w:r w:rsidR="00813511" w:rsidRPr="008C3229">
        <w:rPr>
          <w:rFonts w:ascii="Traditional Arabic" w:hAnsi="Traditional Arabic" w:cs="Traditional Arabic" w:hint="cs"/>
          <w:sz w:val="34"/>
          <w:szCs w:val="34"/>
          <w:rtl/>
        </w:rPr>
        <w:t>َ</w:t>
      </w:r>
      <w:r w:rsidR="00813511" w:rsidRPr="008C3229">
        <w:rPr>
          <w:rFonts w:ascii="Traditional Arabic" w:hAnsi="Traditional Arabic" w:cs="Traditional Arabic"/>
          <w:sz w:val="34"/>
          <w:szCs w:val="34"/>
          <w:rtl/>
        </w:rPr>
        <w:t>مَّا ك</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ثُرَ النَّاس</w:t>
      </w:r>
      <w:r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في المدينة وانشغلوا </w:t>
      </w:r>
      <w:r w:rsidR="00813511" w:rsidRPr="008C3229">
        <w:rPr>
          <w:rFonts w:ascii="Traditional Arabic" w:hAnsi="Traditional Arabic" w:cs="Traditional Arabic"/>
          <w:sz w:val="34"/>
          <w:szCs w:val="34"/>
          <w:rtl/>
        </w:rPr>
        <w:t>بالحرثِ وبالبيع والشِّراء؛ فأمر</w:t>
      </w:r>
      <w:r w:rsidRPr="008C3229">
        <w:rPr>
          <w:rFonts w:ascii="Traditional Arabic" w:hAnsi="Traditional Arabic" w:cs="Traditional Arabic"/>
          <w:sz w:val="34"/>
          <w:szCs w:val="34"/>
          <w:rtl/>
        </w:rPr>
        <w:t xml:space="preserve"> -رَضِيَ اللهُ عَنْهُ- </w:t>
      </w:r>
      <w:r w:rsidRPr="008C3229">
        <w:rPr>
          <w:rFonts w:ascii="Traditional Arabic" w:hAnsi="Traditional Arabic" w:cs="Traditional Arabic"/>
          <w:sz w:val="34"/>
          <w:szCs w:val="34"/>
          <w:rtl/>
        </w:rPr>
        <w:lastRenderedPageBreak/>
        <w:t>بالنِّداء الأوَّل من أجلِ أن يتأهَّبوا لصلاةِ الجُمُعةِ، فهذا م</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س</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نَّة الخ</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لفاء الرَّاشدين، قال -صَلَّى اللهُ عَلَيْهِ وَسَلَّمَ: </w:t>
      </w:r>
      <w:r w:rsidR="006A3251" w:rsidRPr="008C3229">
        <w:rPr>
          <w:rFonts w:ascii="Traditional Arabic" w:hAnsi="Traditional Arabic" w:cs="Traditional Arabic"/>
          <w:color w:val="006600"/>
          <w:sz w:val="34"/>
          <w:szCs w:val="34"/>
          <w:rtl/>
        </w:rPr>
        <w:t>«</w:t>
      </w:r>
      <w:r w:rsidR="00813511" w:rsidRPr="008C3229">
        <w:rPr>
          <w:rFonts w:ascii="Traditional Arabic" w:hAnsi="Traditional Arabic" w:cs="Traditional Arabic"/>
          <w:color w:val="006600"/>
          <w:sz w:val="34"/>
          <w:szCs w:val="34"/>
          <w:rtl/>
        </w:rPr>
        <w:t>فَعَلَيْكُمْ بِسُنَّتِي، وَسُنَّةِ الْخُلَفَاءِ الرَّاشِدِينَ الْمَهْدِيِّينَ عَضُّوا عَلَيْهَا بِالنَّوَاجِذِ</w:t>
      </w:r>
      <w:r w:rsidR="006A3251" w:rsidRPr="008C3229">
        <w:rPr>
          <w:rFonts w:ascii="Traditional Arabic" w:hAnsi="Traditional Arabic" w:cs="Traditional Arabic"/>
          <w:color w:val="006600"/>
          <w:sz w:val="34"/>
          <w:szCs w:val="34"/>
          <w:rtl/>
        </w:rPr>
        <w:t>»</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ولأنَّ عثمان هو الذي أمر</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بالنِّداء الأوَّلِ وهو ثالث الخلفاء الرَّاشدين؛ فلذلك صارَ بهذه الفضيلة.</w:t>
      </w:r>
    </w:p>
    <w:p w14:paraId="7C2D1EEF"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{أحد الإخوة أرسل بسؤالٍ يقول فيه: جماعةٌ حضروا صلاة الجُمُعة، واستمعو</w:t>
      </w:r>
      <w:r w:rsidR="00813511" w:rsidRPr="008C3229">
        <w:rPr>
          <w:rFonts w:ascii="Traditional Arabic" w:hAnsi="Traditional Arabic" w:cs="Traditional Arabic"/>
          <w:sz w:val="34"/>
          <w:szCs w:val="34"/>
          <w:rtl/>
        </w:rPr>
        <w:t>ا الخطبة وهم في صرحة المسجدِ وأ</w:t>
      </w:r>
      <w:r w:rsidR="00813511" w:rsidRPr="008C3229">
        <w:rPr>
          <w:rFonts w:ascii="Traditional Arabic" w:hAnsi="Traditional Arabic" w:cs="Traditional Arabic" w:hint="cs"/>
          <w:sz w:val="34"/>
          <w:szCs w:val="34"/>
          <w:rtl/>
        </w:rPr>
        <w:t>ث</w:t>
      </w:r>
      <w:r w:rsidRPr="008C3229">
        <w:rPr>
          <w:rFonts w:ascii="Traditional Arabic" w:hAnsi="Traditional Arabic" w:cs="Traditional Arabic"/>
          <w:sz w:val="34"/>
          <w:szCs w:val="34"/>
          <w:rtl/>
        </w:rPr>
        <w:t>ناء الصلاة انقطعَ الصَّوتُ فجلسوا، وبعدَ الصَّلاةِ تقدَّمَ أحدُهم وصلَّى بهم ركعتين، فما حكمُ ذلك؟}.</w:t>
      </w:r>
    </w:p>
    <w:p w14:paraId="6A08A4E4" w14:textId="77777777" w:rsidR="00813511" w:rsidRPr="008C3229" w:rsidRDefault="00944EEB" w:rsidP="001A5A6B">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ي</w:t>
      </w:r>
      <w:r w:rsidR="0081351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صلونها ظهرًا إذا ما انقطع الصوت مع الإمام، ولو تقدَّ</w:t>
      </w:r>
      <w:r w:rsidR="006A3251" w:rsidRPr="008C3229">
        <w:rPr>
          <w:rFonts w:ascii="Traditional Arabic" w:hAnsi="Traditional Arabic" w:cs="Traditional Arabic" w:hint="cs"/>
          <w:sz w:val="34"/>
          <w:szCs w:val="34"/>
          <w:rtl/>
        </w:rPr>
        <w:t>مَ</w:t>
      </w:r>
      <w:r w:rsidRPr="008C3229">
        <w:rPr>
          <w:rFonts w:ascii="Traditional Arabic" w:hAnsi="Traditional Arabic" w:cs="Traditional Arabic"/>
          <w:sz w:val="34"/>
          <w:szCs w:val="34"/>
          <w:rtl/>
        </w:rPr>
        <w:t xml:space="preserve"> واحدٌ بعدما انقطع الص</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وت وأكمل بهم صلاة الجُمُعةِ صحَّ هذا.</w:t>
      </w:r>
    </w:p>
    <w:p w14:paraId="68AAB896"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{ما ح</w:t>
      </w:r>
      <w:r w:rsidR="001A5A6B"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كم حمل العصا أثناء الخُطبَة؟}.</w:t>
      </w:r>
    </w:p>
    <w:p w14:paraId="6937B2AF" w14:textId="1A919FEA" w:rsidR="007A40F5" w:rsidRPr="008C3229" w:rsidRDefault="00944EEB" w:rsidP="008C3229">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من السُّنَّةِ أن يعتمدَ على عصا أو على قوسٍ، أو على حرفِ المنبر.</w:t>
      </w:r>
    </w:p>
    <w:p w14:paraId="18CEE4D4"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{بارك الله فيكم..</w:t>
      </w:r>
    </w:p>
    <w:p w14:paraId="542D5927"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هل تصح الخطبة والإمام جالسًا؟}.</w:t>
      </w:r>
    </w:p>
    <w:p w14:paraId="6AC21996"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نعم، يصح أن يخطب</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w:t>
      </w:r>
      <w:r w:rsidR="00115E94" w:rsidRPr="008C3229">
        <w:rPr>
          <w:rFonts w:ascii="Traditional Arabic" w:hAnsi="Traditional Arabic" w:cs="Traditional Arabic" w:hint="cs"/>
          <w:sz w:val="34"/>
          <w:szCs w:val="34"/>
          <w:rtl/>
        </w:rPr>
        <w:t xml:space="preserve">الإمام </w:t>
      </w:r>
      <w:r w:rsidR="00115E94" w:rsidRPr="008C3229">
        <w:rPr>
          <w:rFonts w:ascii="Traditional Arabic" w:hAnsi="Traditional Arabic" w:cs="Traditional Arabic"/>
          <w:sz w:val="34"/>
          <w:szCs w:val="34"/>
          <w:rtl/>
        </w:rPr>
        <w:t>وهو جالس</w:t>
      </w:r>
      <w:r w:rsidRPr="008C3229">
        <w:rPr>
          <w:rFonts w:ascii="Traditional Arabic" w:hAnsi="Traditional Arabic" w:cs="Traditional Arabic"/>
          <w:sz w:val="34"/>
          <w:szCs w:val="34"/>
          <w:rtl/>
        </w:rPr>
        <w:t>، لا سيما وإن كانَ يشقّ عليه الوقوف، وكان م</w:t>
      </w:r>
      <w:r w:rsidR="00115E94"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عاوية بن أبي سفيان -رَضِيَ اللهُ عَنْهُ- يخطبُ وهو جالس.</w:t>
      </w:r>
    </w:p>
    <w:p w14:paraId="38A75E29"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{نستكمل ما تبقى من المتن في باب صلاة الجمعة.</w:t>
      </w:r>
    </w:p>
    <w:p w14:paraId="07D40E1C" w14:textId="77777777" w:rsidR="00944EEB" w:rsidRPr="008C3229" w:rsidRDefault="00115E94"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قال المؤلف -رَحِمَهُ اللهُ: </w:t>
      </w:r>
      <w:r w:rsidRPr="008C3229">
        <w:rPr>
          <w:rFonts w:ascii="Traditional Arabic" w:hAnsi="Traditional Arabic" w:cs="Traditional Arabic"/>
          <w:color w:val="0000CC"/>
          <w:sz w:val="34"/>
          <w:szCs w:val="34"/>
          <w:rtl/>
        </w:rPr>
        <w:t>(</w:t>
      </w:r>
      <w:r w:rsidR="00944EEB" w:rsidRPr="008C3229">
        <w:rPr>
          <w:rFonts w:ascii="Traditional Arabic" w:hAnsi="Traditional Arabic" w:cs="Traditional Arabic"/>
          <w:color w:val="0000CC"/>
          <w:sz w:val="34"/>
          <w:szCs w:val="34"/>
          <w:rtl/>
        </w:rPr>
        <w:t>وَيُكْثِرُ الدُّعَاءَ فِي يَوْمِهَا رَجَاءَ إِصَابَةِ سَاعَةِ الاِسْتِجَابَةِ)</w:t>
      </w:r>
      <w:r w:rsidR="00944EEB" w:rsidRPr="008C3229">
        <w:rPr>
          <w:rFonts w:ascii="Traditional Arabic" w:hAnsi="Traditional Arabic" w:cs="Traditional Arabic"/>
          <w:sz w:val="34"/>
          <w:szCs w:val="34"/>
          <w:rtl/>
        </w:rPr>
        <w:t>}.</w:t>
      </w:r>
    </w:p>
    <w:p w14:paraId="6D2DF906" w14:textId="77777777" w:rsidR="00944EEB" w:rsidRPr="008C3229" w:rsidRDefault="00944EEB" w:rsidP="00115E94">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نعم، يُكثر من الدُّعاء يوم الجمعة رجاء إصابة ساعة الإجابة التي قال عنها الرسول -صَلَّى اللهُ عَلَيْهِ وَسَلَّمَ: </w:t>
      </w:r>
      <w:r w:rsidR="006A3251" w:rsidRPr="008C3229">
        <w:rPr>
          <w:rFonts w:ascii="Traditional Arabic" w:hAnsi="Traditional Arabic" w:cs="Traditional Arabic"/>
          <w:color w:val="006600"/>
          <w:sz w:val="34"/>
          <w:szCs w:val="34"/>
          <w:rtl/>
        </w:rPr>
        <w:t>«</w:t>
      </w:r>
      <w:r w:rsidR="00115E94" w:rsidRPr="008C3229">
        <w:rPr>
          <w:rFonts w:ascii="Traditional Arabic" w:hAnsi="Traditional Arabic" w:cs="Traditional Arabic"/>
          <w:color w:val="006600"/>
          <w:sz w:val="34"/>
          <w:szCs w:val="34"/>
          <w:rtl/>
        </w:rPr>
        <w:t>فِيهِ سَاعَةٌ لَا يُوَافِقُهَا عَبْدٌ مُسْلِمٌ وَهُوَ قَائِمٌ يُصَلِّي يَسْأَلُ اللَّهَ تَعَالَى شَيْئًا إِلَّا أَعْطَاهُ إِيَّاهُ وَأَشَارَ بِيَدِهِ يُقَلِّلُهَا</w:t>
      </w:r>
      <w:r w:rsidR="006A3251" w:rsidRPr="008C3229">
        <w:rPr>
          <w:rFonts w:ascii="Traditional Arabic" w:hAnsi="Traditional Arabic" w:cs="Traditional Arabic"/>
          <w:color w:val="006600"/>
          <w:sz w:val="34"/>
          <w:szCs w:val="34"/>
          <w:rtl/>
        </w:rPr>
        <w:t>»</w:t>
      </w:r>
      <w:r w:rsidR="00115E94" w:rsidRPr="008C3229">
        <w:rPr>
          <w:rStyle w:val="FootnoteReference"/>
          <w:rFonts w:ascii="Traditional Arabic" w:hAnsi="Traditional Arabic" w:cs="Traditional Arabic"/>
          <w:color w:val="006600"/>
          <w:sz w:val="34"/>
          <w:szCs w:val="34"/>
          <w:rtl/>
        </w:rPr>
        <w:footnoteReference w:id="1"/>
      </w:r>
      <w:r w:rsidRPr="008C3229">
        <w:rPr>
          <w:rFonts w:ascii="Traditional Arabic" w:hAnsi="Traditional Arabic" w:cs="Traditional Arabic"/>
          <w:sz w:val="34"/>
          <w:szCs w:val="34"/>
          <w:rtl/>
        </w:rPr>
        <w:t>، وهذه الس</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اعة في يوم الجمعة، ولكن</w:t>
      </w:r>
      <w:r w:rsidR="000A33A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الله أخف</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اها فيه م</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أجل</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أن يجتهد المسلم في الد</w:t>
      </w:r>
      <w:r w:rsidR="006A3251"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عاء في كلِّ اليوم وي</w:t>
      </w:r>
      <w:r w:rsidR="006A3251" w:rsidRPr="008C3229">
        <w:rPr>
          <w:rFonts w:ascii="Traditional Arabic" w:hAnsi="Traditional Arabic" w:cs="Traditional Arabic" w:hint="cs"/>
          <w:sz w:val="34"/>
          <w:szCs w:val="34"/>
          <w:rtl/>
        </w:rPr>
        <w:t>ك</w:t>
      </w:r>
      <w:r w:rsidRPr="008C3229">
        <w:rPr>
          <w:rFonts w:ascii="Traditional Arabic" w:hAnsi="Traditional Arabic" w:cs="Traditional Arabic"/>
          <w:sz w:val="34"/>
          <w:szCs w:val="34"/>
          <w:rtl/>
        </w:rPr>
        <w:t>ون الأجر أكثر.</w:t>
      </w:r>
    </w:p>
    <w:p w14:paraId="465CE133"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{قال -رَحِمَهُ اللهُ: </w:t>
      </w:r>
      <w:r w:rsidRPr="008C3229">
        <w:rPr>
          <w:rFonts w:ascii="Traditional Arabic" w:hAnsi="Traditional Arabic" w:cs="Traditional Arabic"/>
          <w:color w:val="0000CC"/>
          <w:sz w:val="34"/>
          <w:szCs w:val="34"/>
          <w:rtl/>
        </w:rPr>
        <w:t>(وَأَرْجَاهَا آخِرُ سَاعَةٍ بَعْدَ الْعَصْرِ إِذَا تَطَهَّرَ وَانْتَظَرَ صَلاَةَ الْمَغْرِبِ لأَنَّهُ فِي صَلاَةٍ)</w:t>
      </w:r>
      <w:r w:rsidRPr="008C3229">
        <w:rPr>
          <w:rFonts w:ascii="Traditional Arabic" w:hAnsi="Traditional Arabic" w:cs="Traditional Arabic"/>
          <w:sz w:val="34"/>
          <w:szCs w:val="34"/>
          <w:rtl/>
        </w:rPr>
        <w:t>}.</w:t>
      </w:r>
    </w:p>
    <w:p w14:paraId="74384B06"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لا يُعلَم هي أيُّ ساعة</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من يومِ الجُمُعَة، ولكن  أرجاها أن ي</w:t>
      </w:r>
      <w:r w:rsidR="000A33A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صادفها بعد</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العصر</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م</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يوم الجمعة.</w:t>
      </w:r>
    </w:p>
    <w:p w14:paraId="77F4EC13"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lastRenderedPageBreak/>
        <w:t xml:space="preserve">{قال -رَحِمَهُ اللهُ: </w:t>
      </w:r>
      <w:r w:rsidRPr="008C3229">
        <w:rPr>
          <w:rFonts w:ascii="Traditional Arabic" w:hAnsi="Traditional Arabic" w:cs="Traditional Arabic"/>
          <w:color w:val="0000CC"/>
          <w:sz w:val="34"/>
          <w:szCs w:val="34"/>
          <w:rtl/>
        </w:rPr>
        <w:t>(وَيُكْثِرُ الصَّلاَةَ عَلَى النَّبِيِّ صَلَّى اللَّهُ عَلَيْهِ وَسَلَّمَ فِي يَوْمِهَا وَلَيْلَتِهَا)</w:t>
      </w:r>
      <w:r w:rsidRPr="008C3229">
        <w:rPr>
          <w:rFonts w:ascii="Traditional Arabic" w:hAnsi="Traditional Arabic" w:cs="Traditional Arabic"/>
          <w:sz w:val="34"/>
          <w:szCs w:val="34"/>
          <w:rtl/>
        </w:rPr>
        <w:t>}.</w:t>
      </w:r>
    </w:p>
    <w:p w14:paraId="0A117DF5"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هذا م</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أحكام يوم الجُمُعةِ؛ أن يُكثر المسلم من الصَّلاة والسَّلام على الن</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بي -صَلَّى اللهُ عَلَيْهِ وَسَلَّمَ- في يومها وليلتها.</w:t>
      </w:r>
    </w:p>
    <w:p w14:paraId="5C19C697"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{قال -رَحِمَهُ اللهُ: </w:t>
      </w:r>
      <w:r w:rsidRPr="008C3229">
        <w:rPr>
          <w:rFonts w:ascii="Traditional Arabic" w:hAnsi="Traditional Arabic" w:cs="Traditional Arabic"/>
          <w:color w:val="0000CC"/>
          <w:sz w:val="34"/>
          <w:szCs w:val="34"/>
          <w:rtl/>
        </w:rPr>
        <w:t>(وَيُكْرَهُ أَنْ يَتَخَطَّى رِقَابَ النَّاسِ، إِلاَّ أَنْ يَرَى فُرْجَةً لاَ يَصِلُ إِلَيْهَا إِلاَّ بِهِ)</w:t>
      </w:r>
      <w:r w:rsidRPr="008C3229">
        <w:rPr>
          <w:rFonts w:ascii="Traditional Arabic" w:hAnsi="Traditional Arabic" w:cs="Traditional Arabic"/>
          <w:sz w:val="34"/>
          <w:szCs w:val="34"/>
          <w:rtl/>
        </w:rPr>
        <w:t>}.</w:t>
      </w:r>
    </w:p>
    <w:p w14:paraId="572284D7" w14:textId="5FB09232" w:rsidR="007A40F5" w:rsidRPr="008C3229" w:rsidRDefault="00944EEB" w:rsidP="008C3229">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يحرمُ أن يتخطَّى رقابَ النَّاسِ إذا كان لغيرِ حاجة، وقد جاء في الحديث أنَّ </w:t>
      </w:r>
      <w:r w:rsidR="00943A5C" w:rsidRPr="008C3229">
        <w:rPr>
          <w:rFonts w:ascii="Traditional Arabic" w:hAnsi="Traditional Arabic" w:cs="Traditional Arabic"/>
          <w:color w:val="006600"/>
          <w:sz w:val="34"/>
          <w:szCs w:val="34"/>
          <w:rtl/>
        </w:rPr>
        <w:t>«</w:t>
      </w:r>
      <w:r w:rsidR="00697AC8" w:rsidRPr="008C3229">
        <w:rPr>
          <w:rFonts w:ascii="Traditional Arabic" w:hAnsi="Traditional Arabic" w:cs="Traditional Arabic"/>
          <w:color w:val="006600"/>
          <w:sz w:val="34"/>
          <w:szCs w:val="34"/>
          <w:rtl/>
        </w:rPr>
        <w:t>مَنْ تَخَطَّى رِقَابَ النَّاسِ يَوْمَ الْجُمُعَةِ اتَّخَذَ جِسْرًا إِلَى جَهَنَّمَ</w:t>
      </w:r>
      <w:r w:rsidR="00943A5C" w:rsidRPr="008C3229">
        <w:rPr>
          <w:rFonts w:ascii="Traditional Arabic" w:hAnsi="Traditional Arabic" w:cs="Traditional Arabic"/>
          <w:color w:val="006600"/>
          <w:sz w:val="34"/>
          <w:szCs w:val="34"/>
          <w:rtl/>
        </w:rPr>
        <w:t>»</w:t>
      </w:r>
      <w:r w:rsidR="00697AC8" w:rsidRPr="008C3229">
        <w:rPr>
          <w:rStyle w:val="FootnoteReference"/>
          <w:rFonts w:ascii="Traditional Arabic" w:hAnsi="Traditional Arabic" w:cs="Traditional Arabic"/>
          <w:color w:val="006600"/>
          <w:sz w:val="34"/>
          <w:szCs w:val="34"/>
          <w:rtl/>
        </w:rPr>
        <w:footnoteReference w:id="2"/>
      </w:r>
      <w:r w:rsidRPr="008C3229">
        <w:rPr>
          <w:rFonts w:ascii="Traditional Arabic" w:hAnsi="Traditional Arabic" w:cs="Traditional Arabic"/>
          <w:sz w:val="34"/>
          <w:szCs w:val="34"/>
          <w:rtl/>
        </w:rPr>
        <w:t>، وهذا وعيدٌ شديدٌ، فلا يتخطَّى رقاب</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الن</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اس</w:t>
      </w:r>
      <w:r w:rsidR="00943A5C"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إلَّا إذا رأى ف</w:t>
      </w:r>
      <w:r w:rsidR="001938D5"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رجةً لم تُسدَّ، </w:t>
      </w:r>
      <w:r w:rsidR="001938D5" w:rsidRPr="008C3229">
        <w:rPr>
          <w:rFonts w:ascii="Traditional Arabic" w:hAnsi="Traditional Arabic" w:cs="Traditional Arabic"/>
          <w:sz w:val="34"/>
          <w:szCs w:val="34"/>
          <w:rtl/>
        </w:rPr>
        <w:t>فإنَّه يتخطَّى رقابهم ليسُدَّها</w:t>
      </w:r>
      <w:r w:rsidR="001938D5"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لأنَّهم هم الذينَ أخطؤوا حيثُ لم يسدُّوها، وكذلك يتخطَّاهم الإمام إذا لم يكن له م</w:t>
      </w:r>
      <w:r w:rsidR="001938D5"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دخلٌ خاصٌّ؛ فله أن يتخطَّاهم ليصل إلى المنبر.</w:t>
      </w:r>
    </w:p>
    <w:p w14:paraId="624F0C89"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{قال -رَحِمَهُ اللهُ: </w:t>
      </w:r>
      <w:r w:rsidRPr="008C3229">
        <w:rPr>
          <w:rFonts w:ascii="Traditional Arabic" w:hAnsi="Traditional Arabic" w:cs="Traditional Arabic"/>
          <w:color w:val="0000CC"/>
          <w:sz w:val="34"/>
          <w:szCs w:val="34"/>
          <w:rtl/>
        </w:rPr>
        <w:t>(وَلاَ يُقِيمُ غَيْرَهُ وَيَجْلِسُ مَكَانَهُ، وَلَوْ عَبْدَهُ أَوْ وَلَدَهُ)</w:t>
      </w:r>
      <w:r w:rsidRPr="008C3229">
        <w:rPr>
          <w:rFonts w:ascii="Traditional Arabic" w:hAnsi="Traditional Arabic" w:cs="Traditional Arabic"/>
          <w:sz w:val="34"/>
          <w:szCs w:val="34"/>
          <w:rtl/>
        </w:rPr>
        <w:t>}.</w:t>
      </w:r>
    </w:p>
    <w:p w14:paraId="0DA0DB35" w14:textId="77777777" w:rsidR="00944EEB" w:rsidRPr="008C3229" w:rsidRDefault="00944EEB" w:rsidP="006428D6">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مَن سبقَ إلى مك</w:t>
      </w:r>
      <w:r w:rsidR="006428D6" w:rsidRPr="008C3229">
        <w:rPr>
          <w:rFonts w:ascii="Traditional Arabic" w:hAnsi="Traditional Arabic" w:cs="Traditional Arabic"/>
          <w:sz w:val="34"/>
          <w:szCs w:val="34"/>
          <w:rtl/>
        </w:rPr>
        <w:t>انٍ في المسجد فهو أحقُّ به، فلا</w:t>
      </w:r>
      <w:r w:rsidRPr="008C3229">
        <w:rPr>
          <w:rFonts w:ascii="Traditional Arabic" w:hAnsi="Traditional Arabic" w:cs="Traditional Arabic"/>
          <w:sz w:val="34"/>
          <w:szCs w:val="34"/>
          <w:rtl/>
        </w:rPr>
        <w:t xml:space="preserve"> يُقيمُ مَن جلسَ قب</w:t>
      </w:r>
      <w:r w:rsidR="006428D6" w:rsidRPr="008C3229">
        <w:rPr>
          <w:rFonts w:ascii="Traditional Arabic" w:hAnsi="Traditional Arabic" w:cs="Traditional Arabic"/>
          <w:sz w:val="34"/>
          <w:szCs w:val="34"/>
          <w:rtl/>
        </w:rPr>
        <w:t>لَه في مكانٍ سابقٍ ليجلسَ مكانه</w:t>
      </w:r>
      <w:r w:rsidR="006428D6"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لأنَّ هذا اعتداءٌ على حقِّه الذي سبَقَ إليه، إلَّا َإذا أرسلَ مَن يحفظ له مكانَا أو يحجز له مكانًا إلى أن يحضُرَ، كأن يكون قد خرجَ لعذرٍ أو تأخَّرَ لعذرٍ، فلا بأس</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بذلك.</w:t>
      </w:r>
    </w:p>
    <w:p w14:paraId="55A4C97D"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{ما ح</w:t>
      </w:r>
      <w:r w:rsidR="00B2007F"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كم م</w:t>
      </w:r>
      <w:r w:rsidR="00B2007F"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ي</w:t>
      </w:r>
      <w:r w:rsidR="00B2007F"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ضع غ</w:t>
      </w:r>
      <w:r w:rsidR="00B2007F"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ترة له أو عقالًا له في مكانه، ث</w:t>
      </w:r>
      <w:r w:rsidR="00B2007F"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م</w:t>
      </w:r>
      <w:r w:rsidR="00B2007F"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يخرج لتجديد الوضوء مثلًا}.</w:t>
      </w:r>
    </w:p>
    <w:p w14:paraId="2DD2AFD4"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لا بأسَ بذلك، فيضع في مكانه ما يحفظه له من عصا أو عقال أو ما أشبه ذلك، المهم أنَّه سير</w:t>
      </w:r>
      <w:r w:rsidR="006428D6" w:rsidRPr="008C3229">
        <w:rPr>
          <w:rFonts w:ascii="Traditional Arabic" w:hAnsi="Traditional Arabic" w:cs="Traditional Arabic"/>
          <w:sz w:val="34"/>
          <w:szCs w:val="34"/>
          <w:rtl/>
        </w:rPr>
        <w:t>جع، أمَّا أنَه ي</w:t>
      </w:r>
      <w:r w:rsidR="00E72045" w:rsidRPr="008C3229">
        <w:rPr>
          <w:rFonts w:ascii="Traditional Arabic" w:hAnsi="Traditional Arabic" w:cs="Traditional Arabic" w:hint="cs"/>
          <w:sz w:val="34"/>
          <w:szCs w:val="34"/>
          <w:rtl/>
        </w:rPr>
        <w:t>َ</w:t>
      </w:r>
      <w:r w:rsidR="006428D6" w:rsidRPr="008C3229">
        <w:rPr>
          <w:rFonts w:ascii="Traditional Arabic" w:hAnsi="Traditional Arabic" w:cs="Traditional Arabic"/>
          <w:sz w:val="34"/>
          <w:szCs w:val="34"/>
          <w:rtl/>
        </w:rPr>
        <w:t>حجزه عن النَّاس</w:t>
      </w:r>
      <w:r w:rsidRPr="008C3229">
        <w:rPr>
          <w:rFonts w:ascii="Traditional Arabic" w:hAnsi="Traditional Arabic" w:cs="Traditional Arabic"/>
          <w:sz w:val="34"/>
          <w:szCs w:val="34"/>
          <w:rtl/>
        </w:rPr>
        <w:t xml:space="preserve"> ث</w:t>
      </w:r>
      <w:r w:rsidR="00B2007F"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م يذهب ينام، أو يب</w:t>
      </w:r>
      <w:r w:rsidR="00113377" w:rsidRPr="008C3229">
        <w:rPr>
          <w:rFonts w:ascii="Traditional Arabic" w:hAnsi="Traditional Arabic" w:cs="Traditional Arabic" w:hint="cs"/>
          <w:sz w:val="34"/>
          <w:szCs w:val="34"/>
          <w:rtl/>
        </w:rPr>
        <w:t>ي</w:t>
      </w:r>
      <w:r w:rsidRPr="008C3229">
        <w:rPr>
          <w:rFonts w:ascii="Traditional Arabic" w:hAnsi="Traditional Arabic" w:cs="Traditional Arabic"/>
          <w:sz w:val="34"/>
          <w:szCs w:val="34"/>
          <w:rtl/>
        </w:rPr>
        <w:t>ع ويشتري ويترك</w:t>
      </w:r>
      <w:r w:rsidR="00113377" w:rsidRPr="008C3229">
        <w:rPr>
          <w:rFonts w:ascii="Traditional Arabic" w:hAnsi="Traditional Arabic" w:cs="Traditional Arabic"/>
          <w:sz w:val="34"/>
          <w:szCs w:val="34"/>
          <w:rtl/>
        </w:rPr>
        <w:t xml:space="preserve"> المكان؛ فهذا حرامٌ ولا يجوز له</w:t>
      </w:r>
      <w:r w:rsidRPr="008C3229">
        <w:rPr>
          <w:rFonts w:ascii="Traditional Arabic" w:hAnsi="Traditional Arabic" w:cs="Traditional Arabic"/>
          <w:sz w:val="34"/>
          <w:szCs w:val="34"/>
          <w:rtl/>
        </w:rPr>
        <w:t>.</w:t>
      </w:r>
    </w:p>
    <w:p w14:paraId="06B035AE"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{قال -رَحِمَهُ اللهُ: </w:t>
      </w:r>
      <w:r w:rsidRPr="008C3229">
        <w:rPr>
          <w:rFonts w:ascii="Traditional Arabic" w:hAnsi="Traditional Arabic" w:cs="Traditional Arabic"/>
          <w:color w:val="0000CC"/>
          <w:sz w:val="34"/>
          <w:szCs w:val="34"/>
          <w:rtl/>
        </w:rPr>
        <w:t>(وَمَنْ دَخَلَ وَالإِمَامُ يَخْطُبُ لَمْ يَجْلِسْ حَتَّى يُصَلِّيَ رَكْعَتَيْنِ)</w:t>
      </w:r>
      <w:r w:rsidRPr="008C3229">
        <w:rPr>
          <w:rFonts w:ascii="Traditional Arabic" w:hAnsi="Traditional Arabic" w:cs="Traditional Arabic"/>
          <w:sz w:val="34"/>
          <w:szCs w:val="34"/>
          <w:rtl/>
        </w:rPr>
        <w:t>}.</w:t>
      </w:r>
    </w:p>
    <w:p w14:paraId="310809A3" w14:textId="77777777" w:rsidR="00944EEB" w:rsidRPr="008C3229" w:rsidRDefault="00944EEB" w:rsidP="0056264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وهذا للحديث: أنَّ </w:t>
      </w:r>
      <w:r w:rsidR="00562642" w:rsidRPr="008C3229">
        <w:rPr>
          <w:rFonts w:ascii="Traditional Arabic" w:hAnsi="Traditional Arabic" w:cs="Traditional Arabic"/>
          <w:sz w:val="34"/>
          <w:szCs w:val="34"/>
          <w:rtl/>
        </w:rPr>
        <w:t>سُلَيْك</w:t>
      </w:r>
      <w:r w:rsidR="00562642" w:rsidRPr="008C3229">
        <w:rPr>
          <w:rFonts w:ascii="Traditional Arabic" w:hAnsi="Traditional Arabic" w:cs="Traditional Arabic" w:hint="cs"/>
          <w:sz w:val="34"/>
          <w:szCs w:val="34"/>
          <w:rtl/>
        </w:rPr>
        <w:t>ًا</w:t>
      </w:r>
      <w:r w:rsidR="00562642" w:rsidRPr="008C3229">
        <w:rPr>
          <w:rFonts w:ascii="Traditional Arabic" w:hAnsi="Traditional Arabic" w:cs="Traditional Arabic"/>
          <w:sz w:val="34"/>
          <w:szCs w:val="34"/>
          <w:rtl/>
        </w:rPr>
        <w:t xml:space="preserve"> الْغَطَفَانِيُّ </w:t>
      </w:r>
      <w:r w:rsidRPr="008C3229">
        <w:rPr>
          <w:rFonts w:ascii="Traditional Arabic" w:hAnsi="Traditional Arabic" w:cs="Traditional Arabic"/>
          <w:sz w:val="34"/>
          <w:szCs w:val="34"/>
          <w:rtl/>
        </w:rPr>
        <w:t xml:space="preserve">دخلَ والنَّبي -صَلَّى اللهُ عَلَيْهِ وَسَلَّمَ- يخطب فجلسَ، فقال له -صَلَّى اللهُ عَلَيْهِ وَسَلَّمَ: </w:t>
      </w:r>
      <w:r w:rsidR="00113377" w:rsidRPr="008C3229">
        <w:rPr>
          <w:rFonts w:ascii="Traditional Arabic" w:hAnsi="Traditional Arabic" w:cs="Traditional Arabic"/>
          <w:color w:val="006600"/>
          <w:sz w:val="34"/>
          <w:szCs w:val="34"/>
          <w:rtl/>
        </w:rPr>
        <w:t>«</w:t>
      </w:r>
      <w:r w:rsidRPr="008C3229">
        <w:rPr>
          <w:rFonts w:ascii="Traditional Arabic" w:hAnsi="Traditional Arabic" w:cs="Traditional Arabic"/>
          <w:color w:val="006600"/>
          <w:sz w:val="34"/>
          <w:szCs w:val="34"/>
          <w:rtl/>
        </w:rPr>
        <w:t>ص</w:t>
      </w:r>
      <w:r w:rsidR="00562642" w:rsidRPr="008C3229">
        <w:rPr>
          <w:rFonts w:ascii="Traditional Arabic" w:hAnsi="Traditional Arabic" w:cs="Traditional Arabic" w:hint="cs"/>
          <w:color w:val="006600"/>
          <w:sz w:val="34"/>
          <w:szCs w:val="34"/>
          <w:rtl/>
        </w:rPr>
        <w:t>َ</w:t>
      </w:r>
      <w:r w:rsidRPr="008C3229">
        <w:rPr>
          <w:rFonts w:ascii="Traditional Arabic" w:hAnsi="Traditional Arabic" w:cs="Traditional Arabic"/>
          <w:color w:val="006600"/>
          <w:sz w:val="34"/>
          <w:szCs w:val="34"/>
          <w:rtl/>
        </w:rPr>
        <w:t>ل</w:t>
      </w:r>
      <w:r w:rsidR="00562642" w:rsidRPr="008C3229">
        <w:rPr>
          <w:rFonts w:ascii="Traditional Arabic" w:hAnsi="Traditional Arabic" w:cs="Traditional Arabic" w:hint="cs"/>
          <w:color w:val="006600"/>
          <w:sz w:val="34"/>
          <w:szCs w:val="34"/>
          <w:rtl/>
        </w:rPr>
        <w:t>َّ</w:t>
      </w:r>
      <w:r w:rsidRPr="008C3229">
        <w:rPr>
          <w:rFonts w:ascii="Traditional Arabic" w:hAnsi="Traditional Arabic" w:cs="Traditional Arabic"/>
          <w:color w:val="006600"/>
          <w:sz w:val="34"/>
          <w:szCs w:val="34"/>
          <w:rtl/>
        </w:rPr>
        <w:t>يتَ ر</w:t>
      </w:r>
      <w:r w:rsidR="00562642" w:rsidRPr="008C3229">
        <w:rPr>
          <w:rFonts w:ascii="Traditional Arabic" w:hAnsi="Traditional Arabic" w:cs="Traditional Arabic" w:hint="cs"/>
          <w:color w:val="006600"/>
          <w:sz w:val="34"/>
          <w:szCs w:val="34"/>
          <w:rtl/>
        </w:rPr>
        <w:t>َ</w:t>
      </w:r>
      <w:r w:rsidRPr="008C3229">
        <w:rPr>
          <w:rFonts w:ascii="Traditional Arabic" w:hAnsi="Traditional Arabic" w:cs="Traditional Arabic"/>
          <w:color w:val="006600"/>
          <w:sz w:val="34"/>
          <w:szCs w:val="34"/>
          <w:rtl/>
        </w:rPr>
        <w:t>ك</w:t>
      </w:r>
      <w:r w:rsidR="00562642" w:rsidRPr="008C3229">
        <w:rPr>
          <w:rFonts w:ascii="Traditional Arabic" w:hAnsi="Traditional Arabic" w:cs="Traditional Arabic" w:hint="cs"/>
          <w:color w:val="006600"/>
          <w:sz w:val="34"/>
          <w:szCs w:val="34"/>
          <w:rtl/>
        </w:rPr>
        <w:t>ْ</w:t>
      </w:r>
      <w:r w:rsidRPr="008C3229">
        <w:rPr>
          <w:rFonts w:ascii="Traditional Arabic" w:hAnsi="Traditional Arabic" w:cs="Traditional Arabic"/>
          <w:color w:val="006600"/>
          <w:sz w:val="34"/>
          <w:szCs w:val="34"/>
          <w:rtl/>
        </w:rPr>
        <w:t>ع</w:t>
      </w:r>
      <w:r w:rsidR="00562642" w:rsidRPr="008C3229">
        <w:rPr>
          <w:rFonts w:ascii="Traditional Arabic" w:hAnsi="Traditional Arabic" w:cs="Traditional Arabic" w:hint="cs"/>
          <w:color w:val="006600"/>
          <w:sz w:val="34"/>
          <w:szCs w:val="34"/>
          <w:rtl/>
        </w:rPr>
        <w:t>َ</w:t>
      </w:r>
      <w:r w:rsidRPr="008C3229">
        <w:rPr>
          <w:rFonts w:ascii="Traditional Arabic" w:hAnsi="Traditional Arabic" w:cs="Traditional Arabic"/>
          <w:color w:val="006600"/>
          <w:sz w:val="34"/>
          <w:szCs w:val="34"/>
          <w:rtl/>
        </w:rPr>
        <w:t>تين؟</w:t>
      </w:r>
      <w:r w:rsidR="00113377" w:rsidRPr="008C3229">
        <w:rPr>
          <w:rFonts w:ascii="Traditional Arabic" w:hAnsi="Traditional Arabic" w:cs="Traditional Arabic"/>
          <w:color w:val="006600"/>
          <w:sz w:val="34"/>
          <w:szCs w:val="34"/>
          <w:rtl/>
        </w:rPr>
        <w:t>»</w:t>
      </w:r>
      <w:r w:rsidRPr="008C3229">
        <w:rPr>
          <w:rFonts w:ascii="Traditional Arabic" w:hAnsi="Traditional Arabic" w:cs="Traditional Arabic"/>
          <w:sz w:val="34"/>
          <w:szCs w:val="34"/>
          <w:rtl/>
        </w:rPr>
        <w:t xml:space="preserve">. قال: لا. قال -صَلَّى اللهُ عَلَيْهِ وَسَلَّمَ: </w:t>
      </w:r>
      <w:r w:rsidR="00113377" w:rsidRPr="008C3229">
        <w:rPr>
          <w:rFonts w:ascii="Traditional Arabic" w:hAnsi="Traditional Arabic" w:cs="Traditional Arabic"/>
          <w:color w:val="006600"/>
          <w:sz w:val="34"/>
          <w:szCs w:val="34"/>
          <w:rtl/>
        </w:rPr>
        <w:t>«</w:t>
      </w:r>
      <w:r w:rsidR="00562642" w:rsidRPr="008C3229">
        <w:rPr>
          <w:rFonts w:ascii="Traditional Arabic" w:hAnsi="Traditional Arabic" w:cs="Traditional Arabic"/>
          <w:color w:val="006600"/>
          <w:sz w:val="34"/>
          <w:szCs w:val="34"/>
          <w:rtl/>
        </w:rPr>
        <w:t>قُمْ فَصَلِّ رَكْعَتَيْنِ</w:t>
      </w:r>
      <w:r w:rsidR="00113377" w:rsidRPr="008C3229">
        <w:rPr>
          <w:rFonts w:ascii="Traditional Arabic" w:hAnsi="Traditional Arabic" w:cs="Traditional Arabic"/>
          <w:color w:val="006600"/>
          <w:sz w:val="34"/>
          <w:szCs w:val="34"/>
          <w:rtl/>
        </w:rPr>
        <w:t>»</w:t>
      </w:r>
      <w:r w:rsidR="00562642" w:rsidRPr="008C3229">
        <w:rPr>
          <w:rStyle w:val="FootnoteReference"/>
          <w:rFonts w:ascii="Traditional Arabic" w:hAnsi="Traditional Arabic" w:cs="Traditional Arabic"/>
          <w:color w:val="006600"/>
          <w:sz w:val="34"/>
          <w:szCs w:val="34"/>
          <w:rtl/>
        </w:rPr>
        <w:footnoteReference w:id="3"/>
      </w:r>
      <w:r w:rsidRPr="008C3229">
        <w:rPr>
          <w:rFonts w:ascii="Traditional Arabic" w:hAnsi="Traditional Arabic" w:cs="Traditional Arabic"/>
          <w:sz w:val="34"/>
          <w:szCs w:val="34"/>
          <w:rtl/>
        </w:rPr>
        <w:t>.</w:t>
      </w:r>
    </w:p>
    <w:p w14:paraId="1C667940" w14:textId="77777777" w:rsidR="00944EEB" w:rsidRPr="008C3229" w:rsidRDefault="00944EEB" w:rsidP="00562642">
      <w:pPr>
        <w:tabs>
          <w:tab w:val="left" w:pos="5223"/>
        </w:tabs>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{قال -رَحِمَهُ اللهُ: </w:t>
      </w:r>
      <w:r w:rsidRPr="008C3229">
        <w:rPr>
          <w:rFonts w:ascii="Traditional Arabic" w:hAnsi="Traditional Arabic" w:cs="Traditional Arabic"/>
          <w:color w:val="0000CC"/>
          <w:sz w:val="34"/>
          <w:szCs w:val="34"/>
          <w:rtl/>
        </w:rPr>
        <w:t>(يُخَفِّفُهُمَا)</w:t>
      </w:r>
      <w:r w:rsidRPr="008C3229">
        <w:rPr>
          <w:rFonts w:ascii="Traditional Arabic" w:hAnsi="Traditional Arabic" w:cs="Traditional Arabic"/>
          <w:sz w:val="34"/>
          <w:szCs w:val="34"/>
          <w:rtl/>
        </w:rPr>
        <w:t>}.</w:t>
      </w:r>
      <w:r w:rsidR="00562642" w:rsidRPr="008C3229">
        <w:rPr>
          <w:rFonts w:ascii="Traditional Arabic" w:hAnsi="Traditional Arabic" w:cs="Traditional Arabic"/>
          <w:sz w:val="34"/>
          <w:szCs w:val="34"/>
          <w:rtl/>
        </w:rPr>
        <w:tab/>
      </w:r>
    </w:p>
    <w:p w14:paraId="22464739"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يُخففهما من أجل أن يتفرَّغَ لسماع الخطبةِ.</w:t>
      </w:r>
    </w:p>
    <w:p w14:paraId="7D27074E"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lastRenderedPageBreak/>
        <w:t xml:space="preserve">{قال -رَحِمَهُ اللهُ: </w:t>
      </w:r>
      <w:r w:rsidRPr="008C3229">
        <w:rPr>
          <w:rFonts w:ascii="Traditional Arabic" w:hAnsi="Traditional Arabic" w:cs="Traditional Arabic"/>
          <w:color w:val="0000CC"/>
          <w:sz w:val="34"/>
          <w:szCs w:val="34"/>
          <w:rtl/>
        </w:rPr>
        <w:t xml:space="preserve">(وَلاَ يَتَكَلَّمُ، وَلاَ يَعْبَثُ وَالإِمَامُ يَخْطُبُ؛ لِقَوْلِهِ صَلَّى اللَّهُ عَلَيْهِ وَسَلَّمَ: </w:t>
      </w:r>
      <w:r w:rsidRPr="008C3229">
        <w:rPr>
          <w:rFonts w:ascii="Traditional Arabic" w:hAnsi="Traditional Arabic" w:cs="Traditional Arabic"/>
          <w:color w:val="006600"/>
          <w:sz w:val="34"/>
          <w:szCs w:val="34"/>
          <w:rtl/>
        </w:rPr>
        <w:t>«وَمَنْ مَسَّ الْحَصَى فَقَدْ لَغَا»</w:t>
      </w:r>
      <w:r w:rsidRPr="008C3229">
        <w:rPr>
          <w:rFonts w:ascii="Traditional Arabic" w:hAnsi="Traditional Arabic" w:cs="Traditional Arabic"/>
          <w:color w:val="0000CC"/>
          <w:sz w:val="34"/>
          <w:szCs w:val="34"/>
          <w:rtl/>
        </w:rPr>
        <w:t xml:space="preserve"> صَحَّحَهُ التِّرْمِذِيُّ)</w:t>
      </w:r>
      <w:r w:rsidRPr="008C3229">
        <w:rPr>
          <w:rFonts w:ascii="Traditional Arabic" w:hAnsi="Traditional Arabic" w:cs="Traditional Arabic"/>
          <w:sz w:val="34"/>
          <w:szCs w:val="34"/>
          <w:rtl/>
        </w:rPr>
        <w:t>}.</w:t>
      </w:r>
    </w:p>
    <w:p w14:paraId="5D5044FA"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يستمع للخطبة ولا يتحرَّك ح</w:t>
      </w:r>
      <w:r w:rsidR="00562642"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ركاتٍ كثيرةٍ تشغله، أو يتلهَّى عن س</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ماع</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الخطبة</w:t>
      </w:r>
      <w:r w:rsidR="00113377" w:rsidRPr="008C3229">
        <w:rPr>
          <w:rFonts w:ascii="Traditional Arabic" w:hAnsi="Traditional Arabic" w:cs="Traditional Arabic" w:hint="cs"/>
          <w:sz w:val="34"/>
          <w:szCs w:val="34"/>
          <w:rtl/>
        </w:rPr>
        <w:t>ِ</w:t>
      </w:r>
      <w:r w:rsidR="00562642"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لأنَّ هذا حرام، والواجب</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الاستماع</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قال -صَلَّى اللهُ عَلَيْهِ وَسَلَّمَ: </w:t>
      </w:r>
      <w:r w:rsidRPr="008C3229">
        <w:rPr>
          <w:rFonts w:ascii="Traditional Arabic" w:hAnsi="Traditional Arabic" w:cs="Traditional Arabic"/>
          <w:color w:val="006600"/>
          <w:sz w:val="34"/>
          <w:szCs w:val="34"/>
          <w:rtl/>
        </w:rPr>
        <w:t>«وَمَنْ مَسَّ الْحَصَى»</w:t>
      </w:r>
      <w:r w:rsidRPr="008C3229">
        <w:rPr>
          <w:rFonts w:ascii="Traditional Arabic" w:hAnsi="Traditional Arabic" w:cs="Traditional Arabic"/>
          <w:sz w:val="34"/>
          <w:szCs w:val="34"/>
          <w:rtl/>
        </w:rPr>
        <w:t>، كالذي يُخطِّط في الأرضِ وقتَ الخطبةِ فهذا ل</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غ</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ا، يعني</w:t>
      </w:r>
      <w:r w:rsidR="00562642"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بطلَ أجره.</w:t>
      </w:r>
    </w:p>
    <w:p w14:paraId="3C5D8ED5" w14:textId="13E57F3A" w:rsidR="007A40F5" w:rsidRPr="008C3229" w:rsidRDefault="00944EEB" w:rsidP="008C3229">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 xml:space="preserve">قال -صَلَّى اللهُ عَلَيْهِ وَسَلَّمَ: </w:t>
      </w:r>
      <w:r w:rsidRPr="008C3229">
        <w:rPr>
          <w:rFonts w:ascii="Traditional Arabic" w:hAnsi="Traditional Arabic" w:cs="Traditional Arabic"/>
          <w:color w:val="006600"/>
          <w:sz w:val="34"/>
          <w:szCs w:val="34"/>
          <w:rtl/>
        </w:rPr>
        <w:t>«ومَنْ لغا فلا جمعة له»</w:t>
      </w:r>
      <w:r w:rsidRPr="008C3229">
        <w:rPr>
          <w:rFonts w:ascii="Traditional Arabic" w:hAnsi="Traditional Arabic" w:cs="Traditional Arabic"/>
          <w:sz w:val="34"/>
          <w:szCs w:val="34"/>
          <w:rtl/>
        </w:rPr>
        <w:t>، أي: ليسَ له ثوابٌ في هذه الجمعة، ولكنَّه يجب عليهِ أن يُصلِّيَها.</w:t>
      </w:r>
    </w:p>
    <w:p w14:paraId="6C3D55F8"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{قال -رَحِمَهُ اللهُ</w:t>
      </w:r>
      <w:r w:rsidRPr="008C3229">
        <w:rPr>
          <w:rFonts w:ascii="Traditional Arabic" w:hAnsi="Traditional Arabic" w:cs="Traditional Arabic"/>
          <w:color w:val="0000CC"/>
          <w:sz w:val="34"/>
          <w:szCs w:val="34"/>
          <w:rtl/>
        </w:rPr>
        <w:t>: (وَمَنْ نَعِسَ انْتَقَلَ مِنْ مَجْلِسِهِ لأَمْرِهِ -صَلَّى اللَّهُ عَلَيْهِ وَسَلَّمَ- بِذَلِكَ)</w:t>
      </w:r>
      <w:r w:rsidRPr="008C3229">
        <w:rPr>
          <w:rFonts w:ascii="Traditional Arabic" w:hAnsi="Traditional Arabic" w:cs="Traditional Arabic"/>
          <w:sz w:val="34"/>
          <w:szCs w:val="34"/>
          <w:rtl/>
        </w:rPr>
        <w:t>}.</w:t>
      </w:r>
    </w:p>
    <w:p w14:paraId="08180E12"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u w:val="dotDotDash" w:color="FF0000"/>
          <w:rtl/>
        </w:rPr>
        <w:t>النُّعاس هو</w:t>
      </w:r>
      <w:r w:rsidRPr="008C3229">
        <w:rPr>
          <w:rFonts w:ascii="Traditional Arabic" w:hAnsi="Traditional Arabic" w:cs="Traditional Arabic"/>
          <w:sz w:val="34"/>
          <w:szCs w:val="34"/>
          <w:rtl/>
        </w:rPr>
        <w:t>: الن</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وم وهو قاعدٌ ينتظر؛ فم</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نعس فإنَّه يقومُ م</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ن مجلس</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ه</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ليذهبَ عنه النُّعاس ويجلس</w:t>
      </w:r>
      <w:r w:rsidR="00113377"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في مكانٍ آخر.</w:t>
      </w:r>
    </w:p>
    <w:p w14:paraId="1DE08F80"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{ما ح</w:t>
      </w:r>
      <w:r w:rsidR="008A076D"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كم التَّسوُّك أثناء الخطبة؟}.</w:t>
      </w:r>
    </w:p>
    <w:p w14:paraId="4AEDD580"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لا يجوز التَّسوُّك أثاء الخطبةِ</w:t>
      </w:r>
      <w:r w:rsidR="008A076D"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لأنَّه حركة.</w:t>
      </w:r>
    </w:p>
    <w:p w14:paraId="7590F57B" w14:textId="77777777" w:rsidR="00944EEB" w:rsidRPr="008C3229" w:rsidRDefault="00944EEB" w:rsidP="00297792">
      <w:pPr>
        <w:spacing w:before="120" w:after="0" w:line="240" w:lineRule="auto"/>
        <w:ind w:firstLine="37"/>
        <w:jc w:val="both"/>
        <w:rPr>
          <w:rFonts w:ascii="Traditional Arabic" w:hAnsi="Traditional Arabic" w:cs="Traditional Arabic"/>
          <w:sz w:val="34"/>
          <w:szCs w:val="34"/>
          <w:rtl/>
        </w:rPr>
      </w:pPr>
      <w:r w:rsidRPr="008C3229">
        <w:rPr>
          <w:rFonts w:ascii="Traditional Arabic" w:hAnsi="Traditional Arabic" w:cs="Traditional Arabic"/>
          <w:sz w:val="34"/>
          <w:szCs w:val="34"/>
          <w:rtl/>
        </w:rPr>
        <w:t>{</w:t>
      </w:r>
      <w:r w:rsidR="004B5789" w:rsidRPr="008C3229">
        <w:rPr>
          <w:rFonts w:ascii="Traditional Arabic" w:hAnsi="Traditional Arabic" w:cs="Traditional Arabic"/>
          <w:sz w:val="34"/>
          <w:szCs w:val="34"/>
          <w:rtl/>
        </w:rPr>
        <w:t>شكر الله لكم سماحة الشَّيخ صالح</w:t>
      </w:r>
      <w:r w:rsidRPr="008C3229">
        <w:rPr>
          <w:rFonts w:ascii="Traditional Arabic" w:hAnsi="Traditional Arabic" w:cs="Traditional Arabic"/>
          <w:sz w:val="34"/>
          <w:szCs w:val="34"/>
          <w:rtl/>
        </w:rPr>
        <w:t xml:space="preserve"> على تفضُّلكم بشرح هذا المتن المبارك من كتاب "صلاة الجمعة"، ونُرجئ باب "صلاة العيدين</w:t>
      </w:r>
      <w:r w:rsidR="004B5789"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 xml:space="preserve"> إلى الد</w:t>
      </w:r>
      <w:r w:rsidR="004B5789" w:rsidRPr="008C3229">
        <w:rPr>
          <w:rFonts w:ascii="Traditional Arabic" w:hAnsi="Traditional Arabic" w:cs="Traditional Arabic" w:hint="cs"/>
          <w:sz w:val="34"/>
          <w:szCs w:val="34"/>
          <w:rtl/>
        </w:rPr>
        <w:t>َّ</w:t>
      </w:r>
      <w:r w:rsidRPr="008C3229">
        <w:rPr>
          <w:rFonts w:ascii="Traditional Arabic" w:hAnsi="Traditional Arabic" w:cs="Traditional Arabic"/>
          <w:sz w:val="34"/>
          <w:szCs w:val="34"/>
          <w:rtl/>
        </w:rPr>
        <w:t>رس القادم -بإذن الله تعالى.</w:t>
      </w:r>
    </w:p>
    <w:p w14:paraId="55265A28" w14:textId="77777777" w:rsidR="00D231B9" w:rsidRPr="00944EEB" w:rsidRDefault="00944EEB" w:rsidP="00297792">
      <w:pPr>
        <w:spacing w:before="120" w:after="0" w:line="240" w:lineRule="auto"/>
        <w:ind w:firstLine="37"/>
        <w:jc w:val="both"/>
        <w:rPr>
          <w:rFonts w:ascii="Traditional Arabic" w:hAnsi="Traditional Arabic" w:cs="Traditional Arabic"/>
          <w:sz w:val="34"/>
          <w:szCs w:val="34"/>
        </w:rPr>
      </w:pPr>
      <w:r w:rsidRPr="008C3229">
        <w:rPr>
          <w:rFonts w:ascii="Traditional Arabic" w:hAnsi="Traditional Arabic" w:cs="Traditional Arabic"/>
          <w:sz w:val="34"/>
          <w:szCs w:val="34"/>
          <w:rtl/>
        </w:rPr>
        <w:t>جزاكم الله عنَّا وعن أمَّةِ الإسلام خير الجزاء، شكرًا لفريق العمل الذين ساهموا في تسجيل هذا الدَّرس، والسَّلام عليكم ورحمة الله وبركاته}.</w:t>
      </w:r>
      <w:bookmarkStart w:id="0" w:name="_GoBack"/>
      <w:bookmarkEnd w:id="0"/>
    </w:p>
    <w:sectPr w:rsidR="00D231B9" w:rsidRPr="00944EEB" w:rsidSect="00831A4C">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7852A" w14:textId="77777777" w:rsidR="00FD2EA2" w:rsidRDefault="00FD2EA2" w:rsidP="00115E94">
      <w:pPr>
        <w:spacing w:after="0" w:line="240" w:lineRule="auto"/>
      </w:pPr>
      <w:r>
        <w:separator/>
      </w:r>
    </w:p>
  </w:endnote>
  <w:endnote w:type="continuationSeparator" w:id="0">
    <w:p w14:paraId="3AB9051D" w14:textId="77777777" w:rsidR="00FD2EA2" w:rsidRDefault="00FD2EA2" w:rsidP="0011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DCAD" w14:textId="77777777" w:rsidR="00FD2EA2" w:rsidRDefault="00FD2EA2" w:rsidP="00115E94">
      <w:pPr>
        <w:spacing w:after="0" w:line="240" w:lineRule="auto"/>
      </w:pPr>
      <w:r>
        <w:separator/>
      </w:r>
    </w:p>
  </w:footnote>
  <w:footnote w:type="continuationSeparator" w:id="0">
    <w:p w14:paraId="567E2848" w14:textId="77777777" w:rsidR="00FD2EA2" w:rsidRDefault="00FD2EA2" w:rsidP="00115E94">
      <w:pPr>
        <w:spacing w:after="0" w:line="240" w:lineRule="auto"/>
      </w:pPr>
      <w:r>
        <w:continuationSeparator/>
      </w:r>
    </w:p>
  </w:footnote>
  <w:footnote w:id="1">
    <w:p w14:paraId="3BBEE6C8" w14:textId="77777777" w:rsidR="00115E94" w:rsidRDefault="00115E94">
      <w:pPr>
        <w:pStyle w:val="FootnoteText"/>
      </w:pPr>
      <w:r>
        <w:rPr>
          <w:rStyle w:val="FootnoteReference"/>
        </w:rPr>
        <w:footnoteRef/>
      </w:r>
      <w:r>
        <w:rPr>
          <w:rtl/>
        </w:rPr>
        <w:t xml:space="preserve"> </w:t>
      </w:r>
      <w:r>
        <w:rPr>
          <w:rFonts w:hint="cs"/>
          <w:rtl/>
        </w:rPr>
        <w:t>رواه البخاري عن أبي هريرة.</w:t>
      </w:r>
    </w:p>
  </w:footnote>
  <w:footnote w:id="2">
    <w:p w14:paraId="25A8497F" w14:textId="77777777" w:rsidR="00697AC8" w:rsidRDefault="00697AC8">
      <w:pPr>
        <w:pStyle w:val="FootnoteText"/>
      </w:pPr>
      <w:r>
        <w:rPr>
          <w:rStyle w:val="FootnoteReference"/>
        </w:rPr>
        <w:footnoteRef/>
      </w:r>
      <w:r>
        <w:rPr>
          <w:rtl/>
        </w:rPr>
        <w:t xml:space="preserve"> </w:t>
      </w:r>
      <w:r>
        <w:rPr>
          <w:rFonts w:hint="cs"/>
          <w:rtl/>
        </w:rPr>
        <w:t>رواه الترمذي</w:t>
      </w:r>
    </w:p>
  </w:footnote>
  <w:footnote w:id="3">
    <w:p w14:paraId="44184183" w14:textId="77777777" w:rsidR="00562642" w:rsidRDefault="00562642">
      <w:pPr>
        <w:pStyle w:val="FootnoteText"/>
      </w:pPr>
      <w:r>
        <w:rPr>
          <w:rStyle w:val="FootnoteReference"/>
        </w:rPr>
        <w:footnoteRef/>
      </w:r>
      <w:r>
        <w:rPr>
          <w:rtl/>
        </w:rPr>
        <w:t xml:space="preserve"> </w:t>
      </w:r>
      <w:r>
        <w:rPr>
          <w:rFonts w:hint="cs"/>
          <w:rtl/>
        </w:rPr>
        <w:t>رواه مسلم (875)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F89"/>
    <w:rsid w:val="000A33A7"/>
    <w:rsid w:val="00113377"/>
    <w:rsid w:val="00115E94"/>
    <w:rsid w:val="00183046"/>
    <w:rsid w:val="001938D5"/>
    <w:rsid w:val="001A5A6B"/>
    <w:rsid w:val="001F7E5C"/>
    <w:rsid w:val="0026650D"/>
    <w:rsid w:val="00285094"/>
    <w:rsid w:val="00297792"/>
    <w:rsid w:val="002D4F0A"/>
    <w:rsid w:val="002D4FC6"/>
    <w:rsid w:val="004B0975"/>
    <w:rsid w:val="004B3B19"/>
    <w:rsid w:val="004B5789"/>
    <w:rsid w:val="00562642"/>
    <w:rsid w:val="005B1F76"/>
    <w:rsid w:val="006428D6"/>
    <w:rsid w:val="00697AC8"/>
    <w:rsid w:val="006A3251"/>
    <w:rsid w:val="007A40F5"/>
    <w:rsid w:val="00813511"/>
    <w:rsid w:val="00831A4C"/>
    <w:rsid w:val="008A076D"/>
    <w:rsid w:val="008C3229"/>
    <w:rsid w:val="00943A5C"/>
    <w:rsid w:val="00944EEB"/>
    <w:rsid w:val="009F21FC"/>
    <w:rsid w:val="00AD4727"/>
    <w:rsid w:val="00B2007F"/>
    <w:rsid w:val="00C03A85"/>
    <w:rsid w:val="00C26ADD"/>
    <w:rsid w:val="00D231B9"/>
    <w:rsid w:val="00D24F89"/>
    <w:rsid w:val="00E52C67"/>
    <w:rsid w:val="00E72045"/>
    <w:rsid w:val="00F06E68"/>
    <w:rsid w:val="00F475D1"/>
    <w:rsid w:val="00F731BA"/>
    <w:rsid w:val="00FA14A7"/>
    <w:rsid w:val="00FB1DC6"/>
    <w:rsid w:val="00FD2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E92C"/>
  <w15:docId w15:val="{5659903E-DB24-4AE9-9703-B591D978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9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5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E94"/>
    <w:rPr>
      <w:sz w:val="20"/>
      <w:szCs w:val="20"/>
    </w:rPr>
  </w:style>
  <w:style w:type="character" w:styleId="FootnoteReference">
    <w:name w:val="footnote reference"/>
    <w:basedOn w:val="DefaultParagraphFont"/>
    <w:uiPriority w:val="99"/>
    <w:semiHidden/>
    <w:unhideWhenUsed/>
    <w:rsid w:val="00115E94"/>
    <w:rPr>
      <w:vertAlign w:val="superscript"/>
    </w:rPr>
  </w:style>
  <w:style w:type="character" w:styleId="Hyperlink">
    <w:name w:val="Hyperlink"/>
    <w:basedOn w:val="DefaultParagraphFont"/>
    <w:uiPriority w:val="99"/>
    <w:unhideWhenUsed/>
    <w:rsid w:val="007A4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383F-271F-4E8D-BD07-6253F1DB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23</cp:revision>
  <dcterms:created xsi:type="dcterms:W3CDTF">2019-04-07T18:12:00Z</dcterms:created>
  <dcterms:modified xsi:type="dcterms:W3CDTF">2019-04-10T19:23:00Z</dcterms:modified>
</cp:coreProperties>
</file>