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A4481" w14:textId="77777777" w:rsidR="00EC47C5" w:rsidRPr="00734DFA" w:rsidRDefault="00EC47C5" w:rsidP="00EC47C5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آ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َ</w:t>
      </w: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داب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ُ</w:t>
      </w: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 xml:space="preserve"> المشي إ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</w:t>
      </w: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ل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َ</w:t>
      </w: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ى الص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َّ</w:t>
      </w:r>
      <w:r w:rsidRPr="00734DFA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لاة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ِ (3)</w:t>
      </w:r>
      <w:r w:rsidRPr="00734DFA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br/>
      </w:r>
      <w:r w:rsidRPr="00734DFA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الدَّرسُ الحادي عشر (11)</w:t>
      </w:r>
    </w:p>
    <w:p w14:paraId="2E72CFE6" w14:textId="77777777" w:rsidR="00EC47C5" w:rsidRPr="00734DFA" w:rsidRDefault="00EC47C5" w:rsidP="00EC47C5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sz w:val="44"/>
          <w:szCs w:val="44"/>
          <w:rtl/>
        </w:rPr>
      </w:pPr>
      <w:r w:rsidRPr="00734DFA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>سماحة العلامة الشيخ</w:t>
      </w:r>
      <w:r w:rsidR="00AF7F07" w:rsidRPr="00734DFA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/</w:t>
      </w:r>
      <w:r w:rsidRPr="00734DFA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صالح بن فوزان الفوزان</w:t>
      </w:r>
    </w:p>
    <w:p w14:paraId="059E6587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14:paraId="28A99DA6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الحمدُ لله رَبِّ العَالمين، والصَّلاةُ والسَّلام على قائدِ الغُرِّ المحجَّلينَ، نبينا محمدٍ وعلى آله وصحبه أجمعين.</w:t>
      </w:r>
    </w:p>
    <w:p w14:paraId="0E11A63A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مرحبًا بكم أَيُّها الإخوة والأخوات في درسٍ جديدٍ من د</w:t>
      </w:r>
      <w:r w:rsidR="00AF7F07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روس كتاب "</w:t>
      </w: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آداب المشي إلى الصلاة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"، ضيف هذا اللقاء هو سماحة العلامة الشيخ/ صالح بن فوزان الفوزان، عُضو هيئة كبار العلماء، وعُضو اللجنة الدَّائمة للإفتاء، باسمكم جميعًا أيُّها السَّادة نُرحب بسماحته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ونشكر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له تفضُّله بتلبية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الدَّعوة في ش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رح هذه الدُّروس المهمَّة للأمَّة، فأهلًا ومرحبًا بالشَّيخ صالح}.</w:t>
      </w:r>
    </w:p>
    <w:p w14:paraId="5622A608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حيَّاكم الله وبارك فيكم.</w:t>
      </w:r>
    </w:p>
    <w:p w14:paraId="0A486C22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{أحد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الإخوة يسأل: أُصلِّي الفرائض في أوقاتها، ولكن نادرًا ما آتي بالسُّنن الرَّواتب أو النَّوافل، فهل يكفي هذا؟ وبماذا توجِّهونني مأجورين؟}.</w:t>
      </w:r>
    </w:p>
    <w:p w14:paraId="1769050F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14:paraId="32F3C679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لله ربِّ العالمين، وصل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ى الله وسلَّمَ على عبده ورسوله نبينا محمدٍ، وعلى آله وأصحابه أجمعين.</w:t>
      </w:r>
    </w:p>
    <w:p w14:paraId="4D11E85F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ا بعد؛ فإنَّ الفرائض كافيةٌ إذا أتى بها المسلم كما أمر الله -سُبْحَانَه وَتَعَالَى- وأمرَ رسوله، فهي كافيةٌ وللهِ الحمد، ولكن النَّوافل من س</w:t>
      </w:r>
      <w:r w:rsidR="00AF7F07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نَّة النبي -صَلَّى اللهُ عَلَيْهِ وَسَلَّمَ- فقد فعلها وحافظ عليها، وأخبر -صَلَّى اللهُ عَلَيْهِ وَسَلَّمَ- أنَّ أوَّل ما يُحاسَب عليه العبد من عمله يوم القيامة: الصلاة؛ فإن كانت تامَّة فالحمد لله، وإن كان فيها نقص يقول الله -جلَّ وعَلا- لملائكته: </w:t>
      </w:r>
      <w:r w:rsidR="00AF7F0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537611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نْظُرُوا هَلْ لِعَبْدِي مِنْ تَطَوُّعٍ</w:t>
      </w:r>
      <w:r w:rsidR="00AF7F0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7611" w:rsidRPr="00734DFA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1"/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فيُجبَر به</w:t>
      </w:r>
      <w:r w:rsidR="00AF7F07" w:rsidRPr="00734DFA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ما نقص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ن الفرائض.</w:t>
      </w:r>
    </w:p>
    <w:p w14:paraId="430C6B3D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lastRenderedPageBreak/>
        <w:t>فالن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وافل -ولا سيما الر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واتب مع الفرائض- لها أهميَّة ك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برى، والعبد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بحاجة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إليها، وهي 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والحمد لله- خفيفةٌ، ولا تأخذ وقتًا على المسلم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ففيها نفعٌ عظيمٌ وفائدةٌ كبيرة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فليحرص عليها المسلم، وهي عشرُ ركعاتٍ:</w:t>
      </w:r>
    </w:p>
    <w:p w14:paraId="4E7ADE1F" w14:textId="77777777" w:rsidR="00EC47C5" w:rsidRPr="00734DFA" w:rsidRDefault="00EC47C5" w:rsidP="00A30232">
      <w:pPr>
        <w:pStyle w:val="ListParagraph"/>
        <w:numPr>
          <w:ilvl w:val="0"/>
          <w:numId w:val="1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ركعتان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قبل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الفجر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5AA838BB" w14:textId="77777777" w:rsidR="00EC47C5" w:rsidRPr="00734DFA" w:rsidRDefault="00EC47C5" w:rsidP="00A30232">
      <w:pPr>
        <w:pStyle w:val="ListParagraph"/>
        <w:numPr>
          <w:ilvl w:val="0"/>
          <w:numId w:val="1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ركعتان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قبل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الظ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هر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295463D" w14:textId="77777777" w:rsidR="00EC47C5" w:rsidRPr="00734DFA" w:rsidRDefault="00EC47C5" w:rsidP="00A30232">
      <w:pPr>
        <w:pStyle w:val="ListParagraph"/>
        <w:numPr>
          <w:ilvl w:val="0"/>
          <w:numId w:val="1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ركعتان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بعد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الظُّهر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3B43FA5" w14:textId="77777777" w:rsidR="00EC47C5" w:rsidRPr="00734DFA" w:rsidRDefault="00EC47C5" w:rsidP="00A30232">
      <w:pPr>
        <w:pStyle w:val="ListParagraph"/>
        <w:numPr>
          <w:ilvl w:val="0"/>
          <w:numId w:val="1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ركعتان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بعدَ المغرب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4FA5A3D" w14:textId="77777777" w:rsidR="00EC47C5" w:rsidRPr="00734DFA" w:rsidRDefault="00EC47C5" w:rsidP="00A30232">
      <w:pPr>
        <w:pStyle w:val="ListParagraph"/>
        <w:numPr>
          <w:ilvl w:val="0"/>
          <w:numId w:val="1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ركعتان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بعد العشاء.فهذه هي السُّنن الر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واتب مع الفرائض.</w:t>
      </w:r>
    </w:p>
    <w:p w14:paraId="3364909B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{ما الرَّاجح في حقِّ المسافر؛ هل يأتي بالسُّنَن الرَّواتب، أم يتركها إلى أن يعود إلى أهله وبلده؟}.</w:t>
      </w:r>
    </w:p>
    <w:p w14:paraId="340C57DC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إذا كان ي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قص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 الص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لاة فإنَّه لا يأتي بالرَّواتب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 xml:space="preserve">ِ 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إ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ا راتبة الفجر، ف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النبي -صَلَّى اللهُ عَلَيْهِ وَسَلَّمَ- لم يكن يد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ع راتبة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الفجر لا في حضرٍ ولا في سفرٍ، وحثَّ -صَلَّى اللهُ عَلَيْهِ وَسَلَّمَ- على ف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علها، وأمَّا إذا ق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ص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 الص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لاة في س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ف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ره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فإنَّه لا يأتي ببقيَّة الرَّواتب، قال ابن عباس -رَضِيَ اللهُ عَنْهُما- </w:t>
      </w:r>
      <w:r w:rsidRPr="00734DFA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</w:t>
      </w:r>
      <w:r w:rsidR="00AF4D16" w:rsidRPr="00734DFA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لَوْ كُنْتُ مُسَبِّحًا 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-يعني متنفِّلًا مع الفريضة- </w:t>
      </w:r>
      <w:r w:rsidR="00AF4D16" w:rsidRPr="00734DFA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 xml:space="preserve">لَأَتْمَمْتُ </w:t>
      </w:r>
      <w:r w:rsidRPr="00734DFA">
        <w:rPr>
          <w:rFonts w:ascii="Traditional Arabic" w:hAnsi="Traditional Arabic" w:cs="Traditional Arabic"/>
          <w:color w:val="984806" w:themeColor="accent6" w:themeShade="80"/>
          <w:sz w:val="34"/>
          <w:szCs w:val="34"/>
          <w:rtl/>
        </w:rPr>
        <w:t>"</w:t>
      </w:r>
      <w:r w:rsidR="00537611" w:rsidRPr="00734DFA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58936CAF" w14:textId="77777777" w:rsidR="00D80C4C" w:rsidRPr="00734DFA" w:rsidRDefault="00D80C4C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ABD66A5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{هل يثبت حديث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74E7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سنة الفجر خير من الدنيا وما عليها</w:t>
      </w:r>
      <w:r w:rsidR="00674E7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7611" w:rsidRPr="00734DFA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3"/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؟}.</w:t>
      </w:r>
    </w:p>
    <w:p w14:paraId="3F177F17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نعم، ف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ات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الفجر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لها مكانة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عظيمة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وفضلٌ عظيمٌ، والن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يقول: </w:t>
      </w:r>
      <w:r w:rsidR="00674E7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8035D2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لَا تَدَعُوهُمَا وَإِنْ طَرَدَتْكُمُ الْخَيْلُ</w:t>
      </w:r>
      <w:r w:rsidR="00674E77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7611" w:rsidRPr="00734DFA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4"/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فهي متأكِّدَةٌ ولا يتركها المسلم، فإن تركها صلَّاها بعد ا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فجر، فلو لم يتمكَّن من صلاتها قبل الفجر فيُصلِّيها بعد الفجر م</w:t>
      </w:r>
      <w:r w:rsidR="00D80C4C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باشرة، أو</w:t>
      </w:r>
      <w:r w:rsidR="00674E77" w:rsidRPr="00734DFA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بعد ارتفاع الشمس قيد رُمح، وهذا أفضل.</w:t>
      </w:r>
    </w:p>
    <w:p w14:paraId="03736336" w14:textId="77777777" w:rsidR="00734DFA" w:rsidRPr="00734DFA" w:rsidRDefault="00734DFA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</w:rPr>
      </w:pPr>
    </w:p>
    <w:p w14:paraId="7CB1B786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 المؤلف -رحمه الله تعالى: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(وَتُسَنُّ تَحِيَّةُ الْمَسْجِدِ، وَسُنَّةُ الْوُضُوءِ)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8DA96A0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lastRenderedPageBreak/>
        <w:t>تحيَّة المسجد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: هي الص</w:t>
      </w:r>
      <w:r w:rsidR="00147C55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لاة التي ي</w:t>
      </w:r>
      <w:r w:rsidR="00147C55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ؤديها المسلم إذا كان يُريد الجلوس في المسجد. قال -صَلَّى اللهُ عَلَيْهِ وَسَلَّمَ: </w:t>
      </w:r>
      <w:r w:rsidR="00147C55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8035D2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إِذَا دَخَلَ أَحَدُكُمُ الْمَسْجِدَ فَلَا يَجْلِسْ حَتَّى يُصَلِّيَ رَكْعَتَيْنِ</w:t>
      </w:r>
      <w:r w:rsidR="00147C55" w:rsidRPr="00734DFA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537611" w:rsidRPr="00734DFA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5"/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هذه تحية المسجد، وهي من السنن المؤكَّدة. وأمَّا سنَّة الوضوء كان  -صَلَّى اللهُ عَلَيْهِ وَسَلَّمَ- يُحافظ عليها.</w:t>
      </w:r>
    </w:p>
    <w:p w14:paraId="04D15737" w14:textId="77777777" w:rsidR="00734DFA" w:rsidRPr="00734DFA" w:rsidRDefault="00734DFA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</w:rPr>
      </w:pPr>
    </w:p>
    <w:p w14:paraId="6E0B7959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 المؤلف: </w:t>
      </w:r>
      <w:r w:rsidRPr="00734DFA">
        <w:rPr>
          <w:rFonts w:ascii="Traditional Arabic" w:hAnsi="Traditional Arabic" w:cs="Traditional Arabic"/>
          <w:color w:val="0000CC"/>
          <w:sz w:val="34"/>
          <w:szCs w:val="34"/>
          <w:rtl/>
        </w:rPr>
        <w:t>(وَإِحْيَاءُ مَا بَيْنَ الْعِشَاءَيْنِ)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93B3727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من السُّنَن المؤكَّدَة إحياء ما بين الع</w:t>
      </w:r>
      <w:r w:rsidR="008035D2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شائين </w:t>
      </w:r>
      <w:r w:rsidR="00E0340C" w:rsidRPr="00734DFA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أي</w:t>
      </w:r>
      <w:r w:rsidR="00E0340C" w:rsidRPr="00734DFA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المغرب والعشاء- بالص</w:t>
      </w:r>
      <w:r w:rsidR="008035D2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لاة، فهذه صلاة الأوَّابين -كما جاء في الحديث.</w:t>
      </w:r>
    </w:p>
    <w:p w14:paraId="7FBFBBB0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(وَسَجْدَةُ التِّلاوَةِ سُنَّةٌ مُؤَكَّدَةٌ)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79905E0C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من النَّوافل المؤكَّدة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: سجدة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8035D2"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التِّلاوة، ف</w:t>
      </w:r>
      <w:r w:rsidR="008035D2" w:rsidRPr="00734DFA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مرَّ بآية فيها سجدة فإنَّه يسجد بعد قراءتها.</w:t>
      </w:r>
    </w:p>
    <w:p w14:paraId="3274F02A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(وَلَيْسَتْ بِوَاجِبَةٍ)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B2E5433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سجدة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الت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لاوة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ليست واجبة، ولكن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ها مس</w:t>
      </w:r>
      <w:r w:rsidR="00537611" w:rsidRPr="00734DFA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حبة.</w:t>
      </w:r>
    </w:p>
    <w:p w14:paraId="4B60F34E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(لِقَوْلِ عُمَرَ: مَنْ سَجَدَ فَقَدْ أَصَابَ وَمَنْ لَمْ يَسْجُدْ فَلاَ إِثْمَ عَلَيْهِ)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6162DBD0" w14:textId="77777777" w:rsidR="00E0340C" w:rsidRPr="00734DFA" w:rsidRDefault="00EC47C5" w:rsidP="00734DFA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هذا هو الد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ليل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على أن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ها ليست واجبة، 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(مَنْ سَجَدَ فَقَدْ أَصَابَ وَمَنْ لَمْ يَسْجُدْ فَلاَ إِثْمَ عَلَيْهِ)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فهي من السُّنَن المؤكَّدة.</w:t>
      </w:r>
    </w:p>
    <w:p w14:paraId="2897AAA8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(رَوَاهُ فِي الْمُوَطَّأِ)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5D7ABEAE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رواه الإمام مالك في كتابه "الموطَّأ".</w:t>
      </w:r>
    </w:p>
    <w:p w14:paraId="48F1F646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{شيخ/ حدِّثونا عن كتاب الموطَّأ</w:t>
      </w:r>
      <w:r w:rsidR="00E0340C" w:rsidRPr="00734DFA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لأنَّ كثيرًا م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ن طلبة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العلم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قد لا ي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عرف شيئًا عن هذا الكتاب العظيم}.</w:t>
      </w:r>
    </w:p>
    <w:p w14:paraId="0581A5D6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هذا الكتاب ألَّفهُ الإمام مالك -رحمه الله- بمشورة الخليفة في وقته، فأشار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على الإمام مالك أن يؤل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ف كتابًا في الحديث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وأن يوطِّئَه توطئةً -يعني يُسهِّلَهُ- للنَّاسِ، وكان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ذلك بمشورة أب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جعفر المنصور.</w:t>
      </w:r>
    </w:p>
    <w:p w14:paraId="59C3C461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(وَتُسَنُّ لِلْمُسْتَمِعِ)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46519B93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lastRenderedPageBreak/>
        <w:t>يُسنُّ سجود التِّلاوة للقارئ -وهذا عرفناه- ويُسنُّ للمستَمِع الذي ي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ستمع إلى قراءته ويُتابعه، أمَّا السَّامع الذي ي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سمع بدون قصدٍ ولا ارتباط له بتلاوة القارئ فلا س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جودَ عليه.</w:t>
      </w:r>
    </w:p>
    <w:p w14:paraId="43CA242E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(وَالرَّاكِبُ يُومِئُ بِسُجُودِهِ حَيْثُ كَانَ وَجْهُهُ)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CDAC104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إذا كان يقرأ القرآن في سفره وهو 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راكبٌ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على راحلته، ومرَّ </w:t>
      </w:r>
      <w:r w:rsidR="00BD2DFE" w:rsidRPr="00734DFA">
        <w:rPr>
          <w:rFonts w:ascii="Traditional Arabic" w:hAnsi="Traditional Arabic" w:cs="Traditional Arabic"/>
          <w:sz w:val="34"/>
          <w:szCs w:val="34"/>
          <w:rtl/>
        </w:rPr>
        <w:t>بآيةِ سجدة فإنَّ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يسجُدُ إلى الجهةِ التي توجَّهت إليها راحلته في سفره.</w:t>
      </w:r>
    </w:p>
    <w:p w14:paraId="2F2B9B28" w14:textId="77777777" w:rsidR="00EC47C5" w:rsidRPr="00734DFA" w:rsidRDefault="008035D2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 w:hint="cs"/>
          <w:sz w:val="34"/>
          <w:szCs w:val="34"/>
          <w:rtl/>
        </w:rPr>
        <w:t>{</w:t>
      </w:r>
      <w:r w:rsidR="00EC47C5" w:rsidRPr="00734DFA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EC47C5"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(وَالْمَاشِي يَسْجُدُ بِالأَرْضِ مُسْتَقْبِلَ الْقِبْلَةِ وَلاَ يَسْجُدُ السَّامِعُ)</w:t>
      </w:r>
      <w:r w:rsidR="00EC47C5"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36EC2C2B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أمَّا الذي يقرأ الق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رآن وهو يمشي على قدميهِ فإذا م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رَّ بآية سجدة ف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نَّه ي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سجدُ على الأرض، وأمَّا مَن ي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سمع الق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رآن وهو غير قاصدٍ للاستماع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فليس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عليه س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جود 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تلاوةٍ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ولا يُسنُّ له.</w:t>
      </w:r>
    </w:p>
    <w:p w14:paraId="1D6730E9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(لِمَا رُوِيَ عَنِ الصَّحَابَةِ، وَقَالَ ابْنُ مَسْعُودٍ لِلْقَارِئِ وَهُوَ غُلاَمٌ: اسْجُدْ فَإِنَّكَ إِمَامُنَا)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1ACC1278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ابن مسعود أمرَ القارئ وهو غلام -يعني صغير- فقال له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(اسْجُدْ فَإِنَّكَ إِمَامُنَا)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أي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أنَّهم سيسجدون معه ويكون إمامًا لهم في هذا السُّجود.</w:t>
      </w:r>
    </w:p>
    <w:p w14:paraId="21ED456F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(وَتُسْتَحَبُّ سَجْدَةُ الشُّكْرِ)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268D83E0" w14:textId="7315FD86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تُستحبُّ سجدة الشُّكر عندَ تجدُّدِ نعمةٍ له أو للمسلمين، أو اندفاعِ نقمَة عنه أو عن المسلمين؛ فيسجد للشُّكر، وهذا سجودٌ م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ستحبٌّ، وقد فعله د</w:t>
      </w:r>
      <w:r w:rsidR="008035D2" w:rsidRPr="00734DFA">
        <w:rPr>
          <w:rFonts w:ascii="Traditional Arabic" w:hAnsi="Traditional Arabic" w:cs="Traditional Arabic"/>
          <w:sz w:val="34"/>
          <w:szCs w:val="34"/>
          <w:rtl/>
        </w:rPr>
        <w:t>اود -عليه السلام- قال تعالى:</w:t>
      </w:r>
      <w:r w:rsidR="00837FEE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D2DFE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9E66A9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وَظَنَّ دَاوُودُ أَنَّمَا فَتَنَّاهُ فَاسْتَغْفَرَ رَبَّهُ وَخَرَّ رَاكِعًا وَأَنَابَ</w:t>
      </w:r>
      <w:r w:rsidR="00BD2DFE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34DFA">
        <w:rPr>
          <w:rFonts w:ascii="Traditional Arabic" w:hAnsi="Traditional Arabic" w:cs="Traditional Arabic"/>
          <w:rtl/>
        </w:rPr>
        <w:t>[ص</w:t>
      </w:r>
      <w:r w:rsidR="00BD2DFE" w:rsidRPr="00734DFA">
        <w:rPr>
          <w:rFonts w:ascii="Traditional Arabic" w:hAnsi="Traditional Arabic" w:cs="Traditional Arabic" w:hint="cs"/>
          <w:rtl/>
        </w:rPr>
        <w:t>:</w:t>
      </w:r>
      <w:r w:rsidRPr="00734DFA">
        <w:rPr>
          <w:rFonts w:ascii="Traditional Arabic" w:hAnsi="Traditional Arabic" w:cs="Traditional Arabic"/>
          <w:rtl/>
        </w:rPr>
        <w:t>24].</w:t>
      </w:r>
    </w:p>
    <w:p w14:paraId="1E08E5F8" w14:textId="77777777" w:rsidR="00734DFA" w:rsidRPr="00734DFA" w:rsidRDefault="00734DFA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</w:rPr>
      </w:pPr>
    </w:p>
    <w:p w14:paraId="566B1A68" w14:textId="3CD58056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{ما هي سجد</w:t>
      </w:r>
      <w:r w:rsidR="00837FEE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ت الت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لاوة في الق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رآن؟}.</w:t>
      </w:r>
    </w:p>
    <w:p w14:paraId="65E0F447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أربع عشرة سجدة، في سورة الحج منها اثنتان.</w:t>
      </w:r>
    </w:p>
    <w:p w14:paraId="0208223C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(وَيَقُولُ إِذَا رَأَى مُبْتَلًى فِي دِينِهِ أَوْ بَدَنِهِ: الْحَمْدُ للهِ الَّذِي عَافَانِي مِمَّا ابْتَلاكَ بِهِ، وَفَضَّلَنِي عَلَى كَثْيرٍ مِمَّن خَلَقَ تَفْضِيلاً)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}.</w:t>
      </w:r>
    </w:p>
    <w:p w14:paraId="0D16147E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يُستحبُّ إذا رأى م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بتلًى في جسمه بنقصٍ أو مرضٍ أو عجزٍ، أو م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بت</w:t>
      </w:r>
      <w:r w:rsidR="00BD2DFE" w:rsidRPr="00734DFA">
        <w:rPr>
          <w:rFonts w:ascii="Traditional Arabic" w:hAnsi="Traditional Arabic" w:cs="Traditional Arabic"/>
          <w:sz w:val="34"/>
          <w:szCs w:val="34"/>
          <w:rtl/>
        </w:rPr>
        <w:t xml:space="preserve">لًى في دينه ببدعة أو مخالفةٍ؛ 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BD2DFE" w:rsidRPr="00734DFA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يقول: </w:t>
      </w:r>
      <w:r w:rsidRPr="00734DFA">
        <w:rPr>
          <w:rFonts w:ascii="Traditional Arabic" w:hAnsi="Traditional Arabic" w:cs="Traditional Arabic"/>
          <w:color w:val="0000FF"/>
          <w:sz w:val="34"/>
          <w:szCs w:val="34"/>
          <w:rtl/>
        </w:rPr>
        <w:t>(الْحَمْدُ للهِ الَّذِي عَافَانِي مِمَّا ابْتَلاكَ بِهِ، وَفَضَّلَنِي عَلَى كَثْيرٍ مِمَّن خَلَقَ تَفْضِيلاً)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، لكنَّه لا يُسمِع المبتلى بهذا الدُّعاء، وإنَّما يقوله بينه وبينَ نفسه.</w:t>
      </w:r>
    </w:p>
    <w:p w14:paraId="231CDE33" w14:textId="77777777" w:rsidR="00BD2DFE" w:rsidRPr="00734DFA" w:rsidRDefault="00BD2DFE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25850C62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lastRenderedPageBreak/>
        <w:t>{شيخ صالح نختم هذا اللقاء بسؤال حول شكر النِّعم، فكثير من النَّاس يتغافل أو ينسى هذا الشُّكر لما أتمَّ الله عليه بنعمٍ كثيرةٍ لا تُحصَى ولا تُعدّ}.</w:t>
      </w:r>
    </w:p>
    <w:p w14:paraId="7C38C93A" w14:textId="2BA23B03" w:rsidR="00EC47C5" w:rsidRPr="00734DFA" w:rsidRDefault="00BD2DFE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شُكرُ الله على نِعمِه</w:t>
      </w:r>
      <w:r w:rsidR="00EC47C5" w:rsidRPr="00734DFA">
        <w:rPr>
          <w:rFonts w:ascii="Traditional Arabic" w:hAnsi="Traditional Arabic" w:cs="Traditional Arabic"/>
          <w:sz w:val="34"/>
          <w:szCs w:val="34"/>
          <w:rtl/>
        </w:rPr>
        <w:t xml:space="preserve"> واجبٌ، فالله -جلَّ وعَلا- يُحبُّ من عباده الشَّكور، وقال عن نوحٍ -عليه الصلاة والسلام: </w:t>
      </w:r>
      <w:r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9E66A9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إِنَّهُ كَانَ عَبْدًا شَكُورًا</w:t>
      </w:r>
      <w:r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="00EC47C5" w:rsidRPr="00734DF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C47C5" w:rsidRPr="00734DFA">
        <w:rPr>
          <w:rFonts w:ascii="Traditional Arabic" w:hAnsi="Traditional Arabic" w:cs="Traditional Arabic"/>
          <w:rtl/>
        </w:rPr>
        <w:t>[الإسراء</w:t>
      </w:r>
      <w:r w:rsidRPr="00734DFA">
        <w:rPr>
          <w:rFonts w:ascii="Traditional Arabic" w:hAnsi="Traditional Arabic" w:cs="Traditional Arabic" w:hint="cs"/>
          <w:rtl/>
        </w:rPr>
        <w:t>:</w:t>
      </w:r>
      <w:r w:rsidR="00EC47C5" w:rsidRPr="00734DFA">
        <w:rPr>
          <w:rFonts w:ascii="Traditional Arabic" w:hAnsi="Traditional Arabic" w:cs="Traditional Arabic"/>
          <w:rtl/>
        </w:rPr>
        <w:t>3].</w:t>
      </w:r>
    </w:p>
    <w:p w14:paraId="298CB26A" w14:textId="77777777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وش</w:t>
      </w:r>
      <w:r w:rsidR="00776197" w:rsidRPr="00734DFA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كر النِّعمة له ثلاثة أركانٍ لا يتمُّ إلا بِهَا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15A563CD" w14:textId="09BEA288" w:rsidR="00EC47C5" w:rsidRPr="00734DFA" w:rsidRDefault="00EC47C5" w:rsidP="00A30232">
      <w:pPr>
        <w:pStyle w:val="ListParagraph"/>
        <w:numPr>
          <w:ilvl w:val="0"/>
          <w:numId w:val="3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التَّ</w:t>
      </w:r>
      <w:r w:rsidR="009E66A9" w:rsidRPr="00734DFA">
        <w:rPr>
          <w:rFonts w:ascii="Traditional Arabic" w:hAnsi="Traditional Arabic" w:cs="Traditional Arabic"/>
          <w:sz w:val="34"/>
          <w:szCs w:val="34"/>
          <w:rtl/>
        </w:rPr>
        <w:t>حدُّث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9E66A9" w:rsidRPr="00734DFA">
        <w:rPr>
          <w:rFonts w:ascii="Traditional Arabic" w:hAnsi="Traditional Arabic" w:cs="Traditional Arabic"/>
          <w:sz w:val="34"/>
          <w:szCs w:val="34"/>
          <w:rtl/>
        </w:rPr>
        <w:t xml:space="preserve"> بها ظاهرًا، قال تعالى: </w:t>
      </w:r>
      <w:r w:rsidR="00BD2DFE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﴿</w:t>
      </w:r>
      <w:r w:rsidR="009E66A9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وَأَمَّا بِنِعْمَةِ رَبِّكَ فَحَدِّثْ</w:t>
      </w:r>
      <w:r w:rsidR="00BD2DFE" w:rsidRPr="00734DFA">
        <w:rPr>
          <w:rFonts w:ascii="Traditional Arabic" w:hAnsi="Traditional Arabic" w:cs="Traditional Arabic"/>
          <w:color w:val="FF0000"/>
          <w:sz w:val="34"/>
          <w:szCs w:val="34"/>
          <w:rtl/>
        </w:rPr>
        <w:t>﴾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34DFA">
        <w:rPr>
          <w:rFonts w:ascii="Traditional Arabic" w:hAnsi="Traditional Arabic" w:cs="Traditional Arabic"/>
          <w:rtl/>
        </w:rPr>
        <w:t>[الضحى</w:t>
      </w:r>
      <w:r w:rsidR="00BD2DFE" w:rsidRPr="00734DFA">
        <w:rPr>
          <w:rFonts w:ascii="Traditional Arabic" w:hAnsi="Traditional Arabic" w:cs="Traditional Arabic" w:hint="cs"/>
          <w:rtl/>
        </w:rPr>
        <w:t>:</w:t>
      </w:r>
      <w:r w:rsidRPr="00734DFA">
        <w:rPr>
          <w:rFonts w:ascii="Traditional Arabic" w:hAnsi="Traditional Arabic" w:cs="Traditional Arabic"/>
          <w:rtl/>
        </w:rPr>
        <w:t>11]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4F27A68" w14:textId="77777777" w:rsidR="00EC47C5" w:rsidRPr="00734DFA" w:rsidRDefault="00EC47C5" w:rsidP="00A30232">
      <w:pPr>
        <w:pStyle w:val="ListParagraph"/>
        <w:numPr>
          <w:ilvl w:val="0"/>
          <w:numId w:val="3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الاعتراف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بها باطنًا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>، أي: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في قرارة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نفسهِ 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 xml:space="preserve">يعترف 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أنَّ هذه النِّعمَة من الله.</w:t>
      </w:r>
    </w:p>
    <w:p w14:paraId="654E8D78" w14:textId="77777777" w:rsidR="00EC47C5" w:rsidRPr="00734DFA" w:rsidRDefault="00EC47C5" w:rsidP="00A30232">
      <w:pPr>
        <w:pStyle w:val="ListParagraph"/>
        <w:numPr>
          <w:ilvl w:val="0"/>
          <w:numId w:val="3"/>
        </w:numPr>
        <w:spacing w:before="120" w:after="0" w:line="240" w:lineRule="auto"/>
        <w:ind w:left="0" w:firstLine="432"/>
        <w:jc w:val="both"/>
        <w:rPr>
          <w:rFonts w:ascii="Traditional Arabic" w:hAnsi="Traditional Arabic" w:cs="Traditional Arabic"/>
          <w:sz w:val="34"/>
          <w:szCs w:val="34"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صرف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BD2DFE" w:rsidRPr="00734DFA">
        <w:rPr>
          <w:rFonts w:ascii="Traditional Arabic" w:hAnsi="Traditional Arabic" w:cs="Traditional Arabic"/>
          <w:sz w:val="34"/>
          <w:szCs w:val="34"/>
          <w:rtl/>
        </w:rPr>
        <w:t xml:space="preserve"> هذه النِّعمَة في طاعة الله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 xml:space="preserve"> والاستعانة بها على طاعة الله</w:t>
      </w:r>
      <w:r w:rsidR="00BD2DFE" w:rsidRPr="00734DFA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D2DFE" w:rsidRPr="00734DFA">
        <w:rPr>
          <w:rFonts w:ascii="Traditional Arabic" w:hAnsi="Traditional Arabic" w:cs="Traditional Arabic"/>
          <w:sz w:val="34"/>
          <w:szCs w:val="34"/>
          <w:rtl/>
        </w:rPr>
        <w:t>-عَزَّ وَجَلَّ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1961C73" w14:textId="77777777" w:rsidR="00776197" w:rsidRPr="00734DFA" w:rsidRDefault="00776197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14:paraId="46CE11D0" w14:textId="716DF6F9" w:rsidR="00EC47C5" w:rsidRPr="00734DFA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{بقيَ علينا "</w:t>
      </w: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أوقات النهي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" سوف نرجئها -إن شاء الله- إلى الد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رس القادم مع سماحة العلامة الشيخ صالح الفوزان، وقد شرح لنا هذا المتن في كتاب "</w:t>
      </w:r>
      <w:r w:rsidRPr="00734DFA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آداب المشي إلى الصلاة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" شكرًا لفضيلته، وشكرًا لكم أنتم أي</w:t>
      </w:r>
      <w:r w:rsidR="00C67AC1" w:rsidRPr="00734DFA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ها الس</w:t>
      </w:r>
      <w:r w:rsidR="009E66A9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ادة على تواصلكم واستماعكم إلى هذه الد</w:t>
      </w:r>
      <w:r w:rsidR="00C67AC1" w:rsidRPr="00734DFA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روس المهمَّة للأمَّة.</w:t>
      </w:r>
    </w:p>
    <w:p w14:paraId="6A8E2E94" w14:textId="77777777" w:rsidR="006D34DF" w:rsidRPr="00EC47C5" w:rsidRDefault="00EC47C5" w:rsidP="00A30232">
      <w:pPr>
        <w:spacing w:before="120" w:after="0" w:line="240" w:lineRule="auto"/>
        <w:ind w:firstLine="432"/>
        <w:jc w:val="both"/>
        <w:rPr>
          <w:rFonts w:ascii="Traditional Arabic" w:hAnsi="Traditional Arabic" w:cs="Traditional Arabic"/>
          <w:sz w:val="34"/>
          <w:szCs w:val="34"/>
        </w:rPr>
      </w:pPr>
      <w:r w:rsidRPr="00734DFA">
        <w:rPr>
          <w:rFonts w:ascii="Traditional Arabic" w:hAnsi="Traditional Arabic" w:cs="Traditional Arabic"/>
          <w:sz w:val="34"/>
          <w:szCs w:val="34"/>
          <w:rtl/>
        </w:rPr>
        <w:t>وشكرًا للزُّملاء الذين ساهموا في تسجيل هذا الد</w:t>
      </w:r>
      <w:r w:rsidR="00776197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رس، والس</w:t>
      </w:r>
      <w:r w:rsidR="00776197" w:rsidRPr="00734DF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34DFA">
        <w:rPr>
          <w:rFonts w:ascii="Traditional Arabic" w:hAnsi="Traditional Arabic" w:cs="Traditional Arabic"/>
          <w:sz w:val="34"/>
          <w:szCs w:val="34"/>
          <w:rtl/>
        </w:rPr>
        <w:t>لام عليكم ورحمة الله وبركاته}.</w:t>
      </w:r>
    </w:p>
    <w:sectPr w:rsidR="006D34DF" w:rsidRPr="00EC47C5" w:rsidSect="00AF4D16"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1B5C7" w14:textId="77777777" w:rsidR="004D3083" w:rsidRDefault="004D3083" w:rsidP="00537611">
      <w:pPr>
        <w:spacing w:after="0" w:line="240" w:lineRule="auto"/>
      </w:pPr>
      <w:r>
        <w:separator/>
      </w:r>
    </w:p>
  </w:endnote>
  <w:endnote w:type="continuationSeparator" w:id="0">
    <w:p w14:paraId="0159C24F" w14:textId="77777777" w:rsidR="004D3083" w:rsidRDefault="004D3083" w:rsidP="005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E549" w14:textId="77777777" w:rsidR="004D3083" w:rsidRDefault="004D3083" w:rsidP="00537611">
      <w:pPr>
        <w:spacing w:after="0" w:line="240" w:lineRule="auto"/>
      </w:pPr>
      <w:r>
        <w:separator/>
      </w:r>
    </w:p>
  </w:footnote>
  <w:footnote w:type="continuationSeparator" w:id="0">
    <w:p w14:paraId="0D9CBDA0" w14:textId="77777777" w:rsidR="004D3083" w:rsidRDefault="004D3083" w:rsidP="00537611">
      <w:pPr>
        <w:spacing w:after="0" w:line="240" w:lineRule="auto"/>
      </w:pPr>
      <w:r>
        <w:continuationSeparator/>
      </w:r>
    </w:p>
  </w:footnote>
  <w:footnote w:id="1">
    <w:p w14:paraId="5FDA5A9D" w14:textId="77777777" w:rsidR="00067CD6" w:rsidRPr="00147C55" w:rsidRDefault="00067CD6" w:rsidP="00147C55">
      <w:pPr>
        <w:pStyle w:val="FootnoteText"/>
        <w:jc w:val="both"/>
        <w:rPr>
          <w:rFonts w:ascii="Traditional Arabic" w:hAnsi="Traditional Arabic" w:cs="Traditional Arabic"/>
          <w:caps/>
          <w:rtl/>
        </w:rPr>
      </w:pPr>
      <w:r w:rsidRPr="00147C55">
        <w:rPr>
          <w:rStyle w:val="FootnoteReference"/>
          <w:rFonts w:ascii="Traditional Arabic" w:hAnsi="Traditional Arabic" w:cs="Traditional Arabic"/>
          <w:caps/>
        </w:rPr>
        <w:footnoteRef/>
      </w:r>
      <w:r w:rsidRPr="00147C55">
        <w:rPr>
          <w:rFonts w:ascii="Traditional Arabic" w:hAnsi="Traditional Arabic" w:cs="Traditional Arabic"/>
          <w:caps/>
          <w:rtl/>
        </w:rPr>
        <w:t xml:space="preserve"> مسند أحمد (9290)، سنن أب دود (734)</w:t>
      </w:r>
    </w:p>
  </w:footnote>
  <w:footnote w:id="2">
    <w:p w14:paraId="56D329A7" w14:textId="77777777" w:rsidR="00067CD6" w:rsidRPr="00147C55" w:rsidRDefault="00067CD6" w:rsidP="00147C55">
      <w:pPr>
        <w:pStyle w:val="FootnoteText"/>
        <w:jc w:val="both"/>
        <w:rPr>
          <w:rFonts w:ascii="Traditional Arabic" w:hAnsi="Traditional Arabic" w:cs="Traditional Arabic"/>
          <w:caps/>
          <w:rtl/>
          <w:lang w:bidi="ar-EG"/>
        </w:rPr>
      </w:pPr>
      <w:r w:rsidRPr="00147C55">
        <w:rPr>
          <w:rStyle w:val="FootnoteReference"/>
          <w:rFonts w:ascii="Traditional Arabic" w:hAnsi="Traditional Arabic" w:cs="Traditional Arabic"/>
          <w:caps/>
        </w:rPr>
        <w:footnoteRef/>
      </w:r>
      <w:r w:rsidRPr="00147C55">
        <w:rPr>
          <w:rFonts w:ascii="Traditional Arabic" w:hAnsi="Traditional Arabic" w:cs="Traditional Arabic"/>
          <w:caps/>
          <w:rtl/>
        </w:rPr>
        <w:t>صحيح مسلم (689).</w:t>
      </w:r>
    </w:p>
  </w:footnote>
  <w:footnote w:id="3">
    <w:p w14:paraId="7DF1C5BA" w14:textId="77777777" w:rsidR="00067CD6" w:rsidRPr="00147C55" w:rsidRDefault="00067CD6" w:rsidP="00147C55">
      <w:pPr>
        <w:pStyle w:val="FootnoteText"/>
        <w:jc w:val="both"/>
        <w:rPr>
          <w:rFonts w:ascii="Traditional Arabic" w:hAnsi="Traditional Arabic" w:cs="Traditional Arabic"/>
          <w:caps/>
          <w:rtl/>
        </w:rPr>
      </w:pPr>
      <w:r w:rsidRPr="00147C55">
        <w:rPr>
          <w:rStyle w:val="FootnoteReference"/>
          <w:rFonts w:ascii="Traditional Arabic" w:hAnsi="Traditional Arabic" w:cs="Traditional Arabic"/>
          <w:caps/>
        </w:rPr>
        <w:footnoteRef/>
      </w:r>
      <w:r w:rsidRPr="00147C55">
        <w:rPr>
          <w:rFonts w:ascii="Traditional Arabic" w:hAnsi="Traditional Arabic" w:cs="Traditional Arabic"/>
          <w:caps/>
          <w:rtl/>
        </w:rPr>
        <w:t>صحيح مسلم بلفظ " رَكْعَتَا الْفَجْرِ ، خَيْرٌ مِنَ الدُّنْيَا وَمَا فِيهَا" (1199).</w:t>
      </w:r>
    </w:p>
  </w:footnote>
  <w:footnote w:id="4">
    <w:p w14:paraId="3F3B7D83" w14:textId="77777777" w:rsidR="00067CD6" w:rsidRPr="00147C55" w:rsidRDefault="00067CD6" w:rsidP="00147C55">
      <w:pPr>
        <w:pStyle w:val="FootnoteText"/>
        <w:jc w:val="both"/>
        <w:rPr>
          <w:rFonts w:ascii="Traditional Arabic" w:hAnsi="Traditional Arabic" w:cs="Traditional Arabic"/>
          <w:caps/>
          <w:rtl/>
        </w:rPr>
      </w:pPr>
      <w:r w:rsidRPr="00147C55">
        <w:rPr>
          <w:rStyle w:val="FootnoteReference"/>
          <w:rFonts w:ascii="Traditional Arabic" w:hAnsi="Traditional Arabic" w:cs="Traditional Arabic"/>
          <w:caps/>
        </w:rPr>
        <w:footnoteRef/>
      </w:r>
      <w:r w:rsidRPr="00147C55">
        <w:rPr>
          <w:rFonts w:ascii="Traditional Arabic" w:hAnsi="Traditional Arabic" w:cs="Traditional Arabic"/>
          <w:caps/>
          <w:rtl/>
        </w:rPr>
        <w:t>أخرجه أبو داود (1258)، وأحمد (9253) باختلاف يسير.</w:t>
      </w:r>
    </w:p>
  </w:footnote>
  <w:footnote w:id="5">
    <w:p w14:paraId="684AD7B0" w14:textId="77777777" w:rsidR="00067CD6" w:rsidRPr="00147C55" w:rsidRDefault="00067CD6" w:rsidP="00147C55">
      <w:pPr>
        <w:pStyle w:val="FootnoteText"/>
        <w:jc w:val="both"/>
        <w:rPr>
          <w:caps/>
        </w:rPr>
      </w:pPr>
      <w:r w:rsidRPr="00147C55">
        <w:rPr>
          <w:rStyle w:val="FootnoteReference"/>
          <w:rFonts w:ascii="Traditional Arabic" w:hAnsi="Traditional Arabic" w:cs="Traditional Arabic"/>
          <w:caps/>
        </w:rPr>
        <w:footnoteRef/>
      </w:r>
      <w:r w:rsidRPr="00147C55">
        <w:rPr>
          <w:rFonts w:ascii="Traditional Arabic" w:hAnsi="Traditional Arabic" w:cs="Traditional Arabic"/>
          <w:caps/>
          <w:rtl/>
        </w:rPr>
        <w:t>حيح البخاري (1103).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F78"/>
    <w:multiLevelType w:val="hybridMultilevel"/>
    <w:tmpl w:val="39E2122E"/>
    <w:lvl w:ilvl="0" w:tplc="8AAC7670">
      <w:numFmt w:val="bullet"/>
      <w:lvlText w:val="-"/>
      <w:lvlJc w:val="left"/>
      <w:pPr>
        <w:ind w:left="72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53693D14"/>
    <w:multiLevelType w:val="hybridMultilevel"/>
    <w:tmpl w:val="21BEF544"/>
    <w:lvl w:ilvl="0" w:tplc="0B2CD2BC">
      <w:numFmt w:val="bullet"/>
      <w:lvlText w:val="-"/>
      <w:lvlJc w:val="left"/>
      <w:pPr>
        <w:ind w:left="72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 w15:restartNumberingAfterBreak="0">
    <w:nsid w:val="6ACB32EF"/>
    <w:multiLevelType w:val="hybridMultilevel"/>
    <w:tmpl w:val="602C04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9A5B71"/>
    <w:multiLevelType w:val="hybridMultilevel"/>
    <w:tmpl w:val="7E120CB4"/>
    <w:lvl w:ilvl="0" w:tplc="0409000B">
      <w:start w:val="1"/>
      <w:numFmt w:val="bullet"/>
      <w:lvlText w:val=""/>
      <w:lvlJc w:val="left"/>
      <w:pPr>
        <w:ind w:left="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7C5"/>
    <w:rsid w:val="00067CD6"/>
    <w:rsid w:val="00147C55"/>
    <w:rsid w:val="00396F4C"/>
    <w:rsid w:val="004D3083"/>
    <w:rsid w:val="00537611"/>
    <w:rsid w:val="005B1F76"/>
    <w:rsid w:val="00674E77"/>
    <w:rsid w:val="006D34DF"/>
    <w:rsid w:val="00734DFA"/>
    <w:rsid w:val="00776197"/>
    <w:rsid w:val="008035D2"/>
    <w:rsid w:val="00837FEE"/>
    <w:rsid w:val="009C0EE0"/>
    <w:rsid w:val="009E66A9"/>
    <w:rsid w:val="00A30232"/>
    <w:rsid w:val="00AF4D16"/>
    <w:rsid w:val="00AF7F07"/>
    <w:rsid w:val="00BD2DFE"/>
    <w:rsid w:val="00BE34A0"/>
    <w:rsid w:val="00C62D14"/>
    <w:rsid w:val="00C67AC1"/>
    <w:rsid w:val="00D80C4C"/>
    <w:rsid w:val="00D90CEF"/>
    <w:rsid w:val="00E0340C"/>
    <w:rsid w:val="00EB43D0"/>
    <w:rsid w:val="00EC4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65F48"/>
  <w15:docId w15:val="{EEA13725-2220-4806-B57A-DEAC19D9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76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6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6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وليد السباعي</cp:lastModifiedBy>
  <cp:revision>10</cp:revision>
  <dcterms:created xsi:type="dcterms:W3CDTF">2018-12-09T19:03:00Z</dcterms:created>
  <dcterms:modified xsi:type="dcterms:W3CDTF">2020-05-17T14:57:00Z</dcterms:modified>
</cp:coreProperties>
</file>